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E3BFA" w14:textId="3A62BCAD" w:rsidR="00BC68A7" w:rsidRDefault="0072624D">
      <w:r>
        <w:rPr>
          <w:noProof/>
          <w:lang w:val="en-US"/>
        </w:rPr>
        <w:drawing>
          <wp:anchor distT="0" distB="0" distL="114300" distR="114300" simplePos="0" relativeHeight="251659264" behindDoc="0" locked="0" layoutInCell="1" hidden="0" allowOverlap="1" wp14:anchorId="72AA702B" wp14:editId="084F0D86">
            <wp:simplePos x="0" y="0"/>
            <wp:positionH relativeFrom="column">
              <wp:posOffset>76835</wp:posOffset>
            </wp:positionH>
            <wp:positionV relativeFrom="paragraph">
              <wp:posOffset>17855</wp:posOffset>
            </wp:positionV>
            <wp:extent cx="873125" cy="856615"/>
            <wp:effectExtent l="0" t="0" r="3175" b="0"/>
            <wp:wrapSquare wrapText="bothSides" distT="0" distB="0" distL="114300" distR="114300"/>
            <wp:docPr id="11910849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873125" cy="856615"/>
                    </a:xfrm>
                    <a:prstGeom prst="rect">
                      <a:avLst/>
                    </a:prstGeom>
                    <a:ln/>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58240" behindDoc="0" locked="0" layoutInCell="1" hidden="0" allowOverlap="1" wp14:anchorId="05A13333" wp14:editId="1870C542">
                <wp:simplePos x="0" y="0"/>
                <wp:positionH relativeFrom="column">
                  <wp:posOffset>1048684</wp:posOffset>
                </wp:positionH>
                <wp:positionV relativeFrom="paragraph">
                  <wp:posOffset>22860</wp:posOffset>
                </wp:positionV>
                <wp:extent cx="4670425" cy="1057835"/>
                <wp:effectExtent l="0" t="0" r="3175" b="0"/>
                <wp:wrapNone/>
                <wp:docPr id="1191084991" name="Rectangle 1191084991"/>
                <wp:cNvGraphicFramePr/>
                <a:graphic xmlns:a="http://schemas.openxmlformats.org/drawingml/2006/main">
                  <a:graphicData uri="http://schemas.microsoft.com/office/word/2010/wordprocessingShape">
                    <wps:wsp>
                      <wps:cNvSpPr/>
                      <wps:spPr>
                        <a:xfrm>
                          <a:off x="0" y="0"/>
                          <a:ext cx="4670425" cy="1057835"/>
                        </a:xfrm>
                        <a:prstGeom prst="rect">
                          <a:avLst/>
                        </a:prstGeom>
                        <a:solidFill>
                          <a:srgbClr val="FFFFFF"/>
                        </a:solidFill>
                        <a:ln>
                          <a:noFill/>
                        </a:ln>
                      </wps:spPr>
                      <wps:txbx>
                        <w:txbxContent>
                          <w:p w14:paraId="50D79A39" w14:textId="77777777" w:rsidR="00CA715A" w:rsidRPr="0072624D" w:rsidRDefault="00CA715A" w:rsidP="0072624D">
                            <w:pPr>
                              <w:spacing w:line="360" w:lineRule="auto"/>
                              <w:jc w:val="center"/>
                              <w:textDirection w:val="btLr"/>
                            </w:pPr>
                            <w:r w:rsidRPr="0072624D">
                              <w:rPr>
                                <w:rFonts w:eastAsia="Roboto"/>
                                <w:b/>
                                <w:color w:val="1F1F1F"/>
                                <w:sz w:val="33"/>
                                <w:highlight w:val="white"/>
                              </w:rPr>
                              <w:t>Business and Journal of Behavioral Economics</w:t>
                            </w:r>
                          </w:p>
                          <w:p w14:paraId="7A445665" w14:textId="77777777" w:rsidR="00CA715A" w:rsidRPr="0072624D" w:rsidRDefault="00CA715A" w:rsidP="0072624D">
                            <w:pPr>
                              <w:spacing w:line="360" w:lineRule="auto"/>
                              <w:jc w:val="center"/>
                              <w:textDirection w:val="btLr"/>
                            </w:pPr>
                            <w:r w:rsidRPr="0072624D">
                              <w:rPr>
                                <w:rFonts w:eastAsia="Constantia"/>
                                <w:b/>
                                <w:color w:val="000000"/>
                                <w:sz w:val="36"/>
                              </w:rPr>
                              <w:t>(BJBE)</w:t>
                            </w:r>
                          </w:p>
                          <w:p w14:paraId="2AB34ACB" w14:textId="77777777" w:rsidR="00CA715A" w:rsidRPr="0072624D" w:rsidRDefault="00CA715A" w:rsidP="0072624D">
                            <w:pPr>
                              <w:spacing w:line="360" w:lineRule="auto"/>
                              <w:jc w:val="center"/>
                              <w:textDirection w:val="btLr"/>
                            </w:pPr>
                            <w:r w:rsidRPr="0072624D">
                              <w:rPr>
                                <w:color w:val="000000"/>
                              </w:rPr>
                              <w:t xml:space="preserve">Journal Hompage: </w:t>
                            </w:r>
                            <w:r w:rsidRPr="0072624D">
                              <w:rPr>
                                <w:color w:val="0000FF"/>
                                <w:u w:val="single"/>
                              </w:rPr>
                              <w:t>https://bisnomi.com/index.php/bjbe/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5A13333" id="Rectangle 1191084991" o:spid="_x0000_s1026" style="position:absolute;margin-left:82.55pt;margin-top:1.8pt;width:367.75pt;height:8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" stroked="f">
                <v:textbox inset="2.53958mm,1.2694mm,2.53958mm,1.2694mm">
                  <w:txbxContent>
                    <w:p w14:paraId="50D79A39" w14:textId="77777777" w:rsidR="00CA715A" w:rsidRPr="0072624D" w:rsidRDefault="00CA715A" w:rsidP="0072624D">
                      <w:pPr>
                        <w:spacing w:line="360" w:lineRule="auto"/>
                        <w:jc w:val="center"/>
                        <w:textDirection w:val="btLr"/>
                      </w:pPr>
                      <w:r w:rsidRPr="0072624D">
                        <w:rPr>
                          <w:rFonts w:eastAsia="Roboto"/>
                          <w:b/>
                          <w:color w:val="1F1F1F"/>
                          <w:sz w:val="33"/>
                          <w:highlight w:val="white"/>
                        </w:rPr>
                        <w:t>Business and Journal of Behavioral Economics</w:t>
                      </w:r>
                    </w:p>
                    <w:p w14:paraId="7A445665" w14:textId="77777777" w:rsidR="00CA715A" w:rsidRPr="0072624D" w:rsidRDefault="00CA715A" w:rsidP="0072624D">
                      <w:pPr>
                        <w:spacing w:line="360" w:lineRule="auto"/>
                        <w:jc w:val="center"/>
                        <w:textDirection w:val="btLr"/>
                      </w:pPr>
                      <w:r w:rsidRPr="0072624D">
                        <w:rPr>
                          <w:rFonts w:eastAsia="Constantia"/>
                          <w:b/>
                          <w:color w:val="000000"/>
                          <w:sz w:val="36"/>
                        </w:rPr>
                        <w:t>(BJBE)</w:t>
                      </w:r>
                    </w:p>
                    <w:p w14:paraId="2AB34ACB" w14:textId="77777777" w:rsidR="00CA715A" w:rsidRPr="0072624D" w:rsidRDefault="00CA715A" w:rsidP="0072624D">
                      <w:pPr>
                        <w:spacing w:line="360" w:lineRule="auto"/>
                        <w:jc w:val="center"/>
                        <w:textDirection w:val="btLr"/>
                      </w:pPr>
                      <w:r w:rsidRPr="0072624D">
                        <w:rPr>
                          <w:color w:val="000000"/>
                        </w:rPr>
                        <w:t xml:space="preserve">Journal Hompage: </w:t>
                      </w:r>
                      <w:r w:rsidRPr="0072624D">
                        <w:rPr>
                          <w:color w:val="0000FF"/>
                          <w:u w:val="single"/>
                        </w:rPr>
                        <w:t>https://bisnomi.com/index.php/bjbe/</w:t>
                      </w:r>
                    </w:p>
                  </w:txbxContent>
                </v:textbox>
              </v:rect>
            </w:pict>
          </mc:Fallback>
        </mc:AlternateContent>
      </w:r>
    </w:p>
    <w:p w14:paraId="298FEF17" w14:textId="77777777" w:rsidR="00BC68A7" w:rsidRDefault="00BC68A7"/>
    <w:p w14:paraId="11D41635" w14:textId="77777777" w:rsidR="00BC68A7" w:rsidRDefault="00BC68A7"/>
    <w:p w14:paraId="1064A25C" w14:textId="77777777" w:rsidR="00BC68A7" w:rsidRDefault="00BC68A7"/>
    <w:p w14:paraId="7FB55240" w14:textId="77777777" w:rsidR="00BC68A7" w:rsidRDefault="00BC68A7">
      <w:pPr>
        <w:pBdr>
          <w:top w:val="nil"/>
          <w:left w:val="nil"/>
          <w:bottom w:val="nil"/>
          <w:right w:val="nil"/>
          <w:between w:val="nil"/>
        </w:pBdr>
        <w:jc w:val="center"/>
        <w:rPr>
          <w:color w:val="000000"/>
        </w:rPr>
      </w:pPr>
      <w:bookmarkStart w:id="0" w:name="bookmark=id.gjdgxs" w:colFirst="0" w:colLast="0"/>
      <w:bookmarkEnd w:id="0"/>
    </w:p>
    <w:p w14:paraId="6A214F3E" w14:textId="5DDED93E" w:rsidR="00BC68A7" w:rsidRDefault="007F05C5">
      <w:pPr>
        <w:pBdr>
          <w:top w:val="nil"/>
          <w:left w:val="nil"/>
          <w:bottom w:val="double" w:sz="6" w:space="1" w:color="auto"/>
          <w:right w:val="nil"/>
          <w:between w:val="nil"/>
        </w:pBdr>
        <w:tabs>
          <w:tab w:val="left" w:pos="1635"/>
        </w:tabs>
        <w:spacing w:line="276" w:lineRule="auto"/>
        <w:rPr>
          <w:color w:val="000000"/>
          <w:sz w:val="36"/>
          <w:szCs w:val="36"/>
        </w:rPr>
      </w:pPr>
      <w:r>
        <w:rPr>
          <w:noProof/>
          <w:lang w:val="en-US"/>
        </w:rPr>
        <mc:AlternateContent>
          <mc:Choice Requires="wps">
            <w:drawing>
              <wp:anchor distT="0" distB="0" distL="114300" distR="114300" simplePos="0" relativeHeight="251660288" behindDoc="0" locked="0" layoutInCell="1" hidden="0" allowOverlap="1" wp14:anchorId="4050AFBA" wp14:editId="72725061">
                <wp:simplePos x="0" y="0"/>
                <wp:positionH relativeFrom="column">
                  <wp:posOffset>1</wp:posOffset>
                </wp:positionH>
                <wp:positionV relativeFrom="paragraph">
                  <wp:posOffset>139700</wp:posOffset>
                </wp:positionV>
                <wp:extent cx="0" cy="12700"/>
                <wp:effectExtent l="0" t="0" r="0" b="0"/>
                <wp:wrapNone/>
                <wp:docPr id="1191084992" name="Straight Arrow Connector 1191084992"/>
                <wp:cNvGraphicFramePr/>
                <a:graphic xmlns:a="http://schemas.openxmlformats.org/drawingml/2006/main">
                  <a:graphicData uri="http://schemas.microsoft.com/office/word/2010/wordprocessingShape">
                    <wps:wsp>
                      <wps:cNvCnPr/>
                      <wps:spPr>
                        <a:xfrm>
                          <a:off x="2097975" y="3780000"/>
                          <a:ext cx="6496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1</wp:posOffset>
                </wp:positionH>
                <wp:positionV relativeFrom="paragraph">
                  <wp:posOffset>139700</wp:posOffset>
                </wp:positionV>
                <wp:extent cx="0" cy="12700"/>
                <wp:effectExtent b="0" l="0" r="0" t="0"/>
                <wp:wrapNone/>
                <wp:docPr id="1191084992"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1AE9F03E" w14:textId="69D42783" w:rsidR="00BC68A7" w:rsidRDefault="00BC68A7">
      <w:pPr>
        <w:pBdr>
          <w:top w:val="nil"/>
          <w:left w:val="nil"/>
          <w:bottom w:val="nil"/>
          <w:right w:val="nil"/>
          <w:between w:val="nil"/>
        </w:pBdr>
        <w:tabs>
          <w:tab w:val="left" w:pos="1635"/>
        </w:tabs>
        <w:spacing w:line="276" w:lineRule="auto"/>
        <w:rPr>
          <w:color w:val="000000"/>
          <w:sz w:val="36"/>
          <w:szCs w:val="36"/>
        </w:rPr>
      </w:pPr>
    </w:p>
    <w:p w14:paraId="1BB23186" w14:textId="2F6A8E27" w:rsidR="00BC68A7" w:rsidRDefault="00DD0492" w:rsidP="00411CE1">
      <w:pPr>
        <w:pBdr>
          <w:top w:val="nil"/>
          <w:left w:val="nil"/>
          <w:bottom w:val="nil"/>
          <w:right w:val="nil"/>
          <w:between w:val="nil"/>
        </w:pBdr>
        <w:spacing w:line="360" w:lineRule="auto"/>
        <w:jc w:val="center"/>
        <w:rPr>
          <w:b/>
          <w:bCs/>
          <w:color w:val="000000"/>
        </w:rPr>
      </w:pPr>
      <w:r w:rsidRPr="006A18BD">
        <w:rPr>
          <w:b/>
          <w:bCs/>
          <w:lang w:val="en-US"/>
        </w:rPr>
        <w:t xml:space="preserve">PENGARUH </w:t>
      </w:r>
      <w:r w:rsidRPr="000A3F49">
        <w:rPr>
          <w:b/>
          <w:bCs/>
          <w:i/>
          <w:iCs/>
          <w:lang w:val="en-US"/>
        </w:rPr>
        <w:t>ENVIRONMENTAL SOCIAL GOVERNANCE (</w:t>
      </w:r>
      <w:r w:rsidR="00FB6EF7" w:rsidRPr="00FB6EF7">
        <w:rPr>
          <w:b/>
          <w:bCs/>
          <w:i/>
          <w:iCs/>
          <w:lang w:val="en-US"/>
        </w:rPr>
        <w:t>ESG</w:t>
      </w:r>
      <w:r w:rsidRPr="000A3F49">
        <w:rPr>
          <w:b/>
          <w:bCs/>
          <w:i/>
          <w:iCs/>
          <w:lang w:val="en-US"/>
        </w:rPr>
        <w:t xml:space="preserve">), </w:t>
      </w:r>
      <w:r w:rsidR="00FB6EF7" w:rsidRPr="00FB6EF7">
        <w:rPr>
          <w:b/>
          <w:bCs/>
          <w:i/>
          <w:iCs/>
          <w:lang w:val="en-US"/>
        </w:rPr>
        <w:t>MANAGERIAL OWNERSHIP</w:t>
      </w:r>
      <w:r w:rsidRPr="000A3F49">
        <w:rPr>
          <w:b/>
          <w:bCs/>
          <w:i/>
          <w:iCs/>
          <w:lang w:val="en-US"/>
        </w:rPr>
        <w:t xml:space="preserve">, </w:t>
      </w:r>
      <w:r w:rsidRPr="006A18BD">
        <w:rPr>
          <w:b/>
          <w:bCs/>
          <w:lang w:val="en-US"/>
        </w:rPr>
        <w:t xml:space="preserve">DAN </w:t>
      </w:r>
      <w:r w:rsidR="00FB6EF7" w:rsidRPr="00FB6EF7">
        <w:rPr>
          <w:b/>
          <w:bCs/>
          <w:i/>
          <w:iCs/>
          <w:lang w:val="en-US"/>
        </w:rPr>
        <w:t>CAPITAL STRUCTURE</w:t>
      </w:r>
      <w:r w:rsidRPr="006A18BD">
        <w:rPr>
          <w:b/>
          <w:bCs/>
          <w:lang w:val="en-US"/>
        </w:rPr>
        <w:t xml:space="preserve"> TERHADAP NILAI PERUSAHAAN DENGAN KUALITAS AUDIT SEBAGAI VARIABEL MODERASI </w:t>
      </w:r>
      <w:r w:rsidRPr="003D3D82">
        <w:rPr>
          <w:b/>
          <w:bCs/>
          <w:lang w:val="en-US"/>
        </w:rPr>
        <w:t>PADA PERUSAHAAN YANG TERDAFTAR DI INDEKS SRI-KEHATI PERIODE 2021</w:t>
      </w:r>
      <w:r>
        <w:rPr>
          <w:b/>
          <w:bCs/>
          <w:lang w:val="en-US"/>
        </w:rPr>
        <w:t>-</w:t>
      </w:r>
      <w:r w:rsidRPr="003D3D82">
        <w:rPr>
          <w:b/>
          <w:bCs/>
          <w:lang w:val="en-US"/>
        </w:rPr>
        <w:t>2024</w:t>
      </w:r>
    </w:p>
    <w:p w14:paraId="1E22A199" w14:textId="173F3190" w:rsidR="00BC68A7" w:rsidRDefault="00DD0492">
      <w:pPr>
        <w:pBdr>
          <w:top w:val="nil"/>
          <w:left w:val="nil"/>
          <w:bottom w:val="nil"/>
          <w:right w:val="nil"/>
          <w:between w:val="nil"/>
        </w:pBdr>
        <w:ind w:firstLine="284"/>
        <w:jc w:val="center"/>
        <w:rPr>
          <w:color w:val="000000"/>
          <w:sz w:val="28"/>
          <w:szCs w:val="28"/>
        </w:rPr>
      </w:pPr>
      <w:r>
        <w:rPr>
          <w:b/>
          <w:bCs/>
          <w:color w:val="000000"/>
          <w:sz w:val="22"/>
          <w:szCs w:val="22"/>
        </w:rPr>
        <w:t>Nurul Natasya</w:t>
      </w:r>
      <w:r w:rsidR="007F05C5">
        <w:rPr>
          <w:b/>
          <w:bCs/>
          <w:color w:val="000000"/>
          <w:sz w:val="22"/>
          <w:szCs w:val="22"/>
          <w:vertAlign w:val="superscript"/>
        </w:rPr>
        <w:t>1</w:t>
      </w:r>
    </w:p>
    <w:p w14:paraId="319E1BBC" w14:textId="77777777" w:rsidR="00BC68A7" w:rsidRDefault="00BC68A7">
      <w:pPr>
        <w:pBdr>
          <w:top w:val="nil"/>
          <w:left w:val="nil"/>
          <w:bottom w:val="nil"/>
          <w:right w:val="nil"/>
          <w:between w:val="nil"/>
        </w:pBdr>
        <w:ind w:firstLine="284"/>
        <w:jc w:val="center"/>
        <w:rPr>
          <w:rFonts w:ascii="Arial" w:eastAsia="Arial" w:hAnsi="Arial" w:cs="Arial"/>
          <w:color w:val="000000"/>
          <w:sz w:val="20"/>
          <w:szCs w:val="20"/>
        </w:rPr>
      </w:pPr>
    </w:p>
    <w:p w14:paraId="199ADB22" w14:textId="75CB7674" w:rsidR="00BC68A7" w:rsidRDefault="007F05C5">
      <w:pPr>
        <w:pBdr>
          <w:top w:val="nil"/>
          <w:left w:val="nil"/>
          <w:bottom w:val="nil"/>
          <w:right w:val="nil"/>
          <w:between w:val="nil"/>
        </w:pBdr>
        <w:ind w:firstLine="284"/>
        <w:jc w:val="center"/>
        <w:rPr>
          <w:i/>
          <w:iCs/>
          <w:color w:val="000000"/>
          <w:sz w:val="20"/>
          <w:szCs w:val="20"/>
        </w:rPr>
      </w:pPr>
      <w:r>
        <w:rPr>
          <w:i/>
          <w:iCs/>
          <w:color w:val="000000"/>
          <w:sz w:val="20"/>
          <w:szCs w:val="20"/>
          <w:vertAlign w:val="superscript"/>
        </w:rPr>
        <w:t>1</w:t>
      </w:r>
      <w:r w:rsidR="00C5443B">
        <w:rPr>
          <w:i/>
          <w:iCs/>
          <w:color w:val="000000"/>
          <w:sz w:val="20"/>
          <w:szCs w:val="20"/>
        </w:rPr>
        <w:t>Fakultas Ekonomi dan Bisnis Maritim, Universitas Maritim Raja Ali Haji</w:t>
      </w:r>
    </w:p>
    <w:p w14:paraId="2468CD82" w14:textId="3D98DF1E" w:rsidR="00BC68A7" w:rsidRDefault="00CA715A" w:rsidP="00C5443B">
      <w:pPr>
        <w:pBdr>
          <w:top w:val="nil"/>
          <w:left w:val="nil"/>
          <w:bottom w:val="nil"/>
          <w:right w:val="nil"/>
          <w:between w:val="nil"/>
        </w:pBdr>
        <w:ind w:firstLine="284"/>
        <w:jc w:val="center"/>
        <w:rPr>
          <w:i/>
          <w:iCs/>
          <w:color w:val="000000"/>
          <w:sz w:val="20"/>
          <w:szCs w:val="20"/>
        </w:rPr>
      </w:pPr>
      <w:hyperlink r:id="rId11">
        <w:r w:rsidR="00C5443B">
          <w:rPr>
            <w:i/>
            <w:iCs/>
            <w:color w:val="0000FF"/>
            <w:sz w:val="20"/>
            <w:szCs w:val="20"/>
            <w:u w:val="single"/>
          </w:rPr>
          <w:t>nurnatasya055@g</w:t>
        </w:r>
        <w:r w:rsidR="007F05C5">
          <w:rPr>
            <w:i/>
            <w:iCs/>
            <w:color w:val="0000FF"/>
            <w:sz w:val="20"/>
            <w:szCs w:val="20"/>
            <w:u w:val="single"/>
          </w:rPr>
          <w:t>m</w:t>
        </w:r>
      </w:hyperlink>
      <w:r w:rsidR="00C5443B">
        <w:rPr>
          <w:i/>
          <w:iCs/>
          <w:color w:val="0000FF"/>
          <w:sz w:val="20"/>
          <w:szCs w:val="20"/>
          <w:u w:val="single"/>
        </w:rPr>
        <w:t>ail.com</w:t>
      </w:r>
      <w:r w:rsidR="007F05C5">
        <w:rPr>
          <w:color w:val="000000"/>
          <w:sz w:val="20"/>
          <w:szCs w:val="20"/>
          <w:vertAlign w:val="superscript"/>
        </w:rPr>
        <w:t>1</w:t>
      </w:r>
    </w:p>
    <w:p w14:paraId="63A0B2CA" w14:textId="77777777" w:rsidR="00BC68A7" w:rsidRDefault="00BC68A7">
      <w:pPr>
        <w:shd w:val="clear" w:color="auto" w:fill="FFFFFF"/>
        <w:spacing w:line="276" w:lineRule="auto"/>
        <w:jc w:val="center"/>
        <w:rPr>
          <w:sz w:val="20"/>
          <w:szCs w:val="20"/>
        </w:rPr>
      </w:pPr>
    </w:p>
    <w:tbl>
      <w:tblPr>
        <w:tblStyle w:val="a3"/>
        <w:tblW w:w="10321" w:type="dxa"/>
        <w:tblInd w:w="-450" w:type="dxa"/>
        <w:tblLayout w:type="fixed"/>
        <w:tblLook w:val="0400" w:firstRow="0" w:lastRow="0" w:firstColumn="0" w:lastColumn="0" w:noHBand="0" w:noVBand="1"/>
      </w:tblPr>
      <w:tblGrid>
        <w:gridCol w:w="7380"/>
        <w:gridCol w:w="270"/>
        <w:gridCol w:w="2671"/>
      </w:tblGrid>
      <w:tr w:rsidR="00BC68A7" w14:paraId="1F732744" w14:textId="77777777">
        <w:tc>
          <w:tcPr>
            <w:tcW w:w="7380" w:type="dxa"/>
            <w:tcBorders>
              <w:top w:val="single" w:sz="12" w:space="0" w:color="9CC2E5"/>
              <w:bottom w:val="single" w:sz="12" w:space="0" w:color="9CC2E5"/>
            </w:tcBorders>
          </w:tcPr>
          <w:p w14:paraId="26F7E2ED" w14:textId="77777777" w:rsidR="00BC68A7" w:rsidRDefault="007F05C5">
            <w:pPr>
              <w:rPr>
                <w:b/>
                <w:bCs/>
              </w:rPr>
            </w:pPr>
            <w:r>
              <w:rPr>
                <w:b/>
                <w:bCs/>
              </w:rPr>
              <w:t xml:space="preserve">ABSTRAK </w:t>
            </w:r>
          </w:p>
        </w:tc>
        <w:tc>
          <w:tcPr>
            <w:tcW w:w="270" w:type="dxa"/>
          </w:tcPr>
          <w:p w14:paraId="0EC95506" w14:textId="77777777" w:rsidR="00BC68A7" w:rsidRDefault="00BC68A7">
            <w:pPr>
              <w:jc w:val="center"/>
            </w:pPr>
          </w:p>
        </w:tc>
        <w:tc>
          <w:tcPr>
            <w:tcW w:w="2671" w:type="dxa"/>
            <w:tcBorders>
              <w:top w:val="single" w:sz="12" w:space="0" w:color="9CC2E5"/>
              <w:left w:val="nil"/>
              <w:bottom w:val="single" w:sz="12" w:space="0" w:color="9CC2E5"/>
            </w:tcBorders>
          </w:tcPr>
          <w:p w14:paraId="5CCF8020" w14:textId="77777777" w:rsidR="00BC68A7" w:rsidRDefault="007F05C5">
            <w:pPr>
              <w:jc w:val="center"/>
              <w:rPr>
                <w:b/>
                <w:bCs/>
              </w:rPr>
            </w:pPr>
            <w:r>
              <w:rPr>
                <w:b/>
                <w:bCs/>
              </w:rPr>
              <w:t>A R T I C L E   I N F O</w:t>
            </w:r>
          </w:p>
        </w:tc>
      </w:tr>
      <w:tr w:rsidR="00BC68A7" w14:paraId="422DE6F6" w14:textId="77777777">
        <w:tc>
          <w:tcPr>
            <w:tcW w:w="7380" w:type="dxa"/>
            <w:tcBorders>
              <w:top w:val="single" w:sz="12" w:space="0" w:color="9CC2E5"/>
            </w:tcBorders>
          </w:tcPr>
          <w:p w14:paraId="77DBC0E7" w14:textId="5F825D8B" w:rsidR="00043C6F" w:rsidRPr="00043C6F" w:rsidRDefault="00043C6F" w:rsidP="00043C6F">
            <w:pPr>
              <w:pStyle w:val="NormalWeb"/>
              <w:spacing w:before="0" w:beforeAutospacing="0" w:after="0" w:afterAutospacing="0"/>
              <w:jc w:val="both"/>
              <w:rPr>
                <w:sz w:val="22"/>
                <w:szCs w:val="22"/>
              </w:rPr>
            </w:pPr>
            <w:r w:rsidRPr="00043C6F">
              <w:rPr>
                <w:sz w:val="22"/>
                <w:szCs w:val="22"/>
              </w:rPr>
              <w:t xml:space="preserve">Penelitian ini bertujuan untuk menganalisis pengaruh </w:t>
            </w:r>
            <w:r w:rsidR="00FB6EF7" w:rsidRPr="00FB6EF7">
              <w:rPr>
                <w:i/>
                <w:sz w:val="22"/>
                <w:szCs w:val="22"/>
              </w:rPr>
              <w:t>Environmental, Social, and Governance (ESG)</w:t>
            </w:r>
            <w:r w:rsidRPr="00043C6F">
              <w:rPr>
                <w:sz w:val="22"/>
                <w:szCs w:val="22"/>
              </w:rPr>
              <w:t>, kepemilikan manajerial (</w:t>
            </w:r>
            <w:r w:rsidR="00FB6EF7" w:rsidRPr="00FB6EF7">
              <w:rPr>
                <w:i/>
                <w:sz w:val="22"/>
                <w:szCs w:val="22"/>
              </w:rPr>
              <w:t>managerial ownership</w:t>
            </w:r>
            <w:r w:rsidRPr="00043C6F">
              <w:rPr>
                <w:sz w:val="22"/>
                <w:szCs w:val="22"/>
              </w:rPr>
              <w:t>), dan struktur modal (</w:t>
            </w:r>
            <w:r w:rsidR="00FB6EF7" w:rsidRPr="00FB6EF7">
              <w:rPr>
                <w:i/>
                <w:sz w:val="22"/>
                <w:szCs w:val="22"/>
              </w:rPr>
              <w:t>capital structure</w:t>
            </w:r>
            <w:r w:rsidRPr="00043C6F">
              <w:rPr>
                <w:sz w:val="22"/>
                <w:szCs w:val="22"/>
              </w:rPr>
              <w:t xml:space="preserve">) terhadap nilai perusahaan dengan kualitas audit sebagai variabel moderasi pada perusahaan yang terdaftar dalam Indeks SRI-KEHATI periode 2021–2024. Sampel penelitian terdiri dari 12 perusahaan dengan total 48 observasi yang dipilih menggunakan metode purposive sampling. Analisis data dilakukan menggunakan </w:t>
            </w:r>
            <w:r w:rsidRPr="00FB6EF7">
              <w:rPr>
                <w:i/>
                <w:sz w:val="22"/>
                <w:szCs w:val="22"/>
              </w:rPr>
              <w:t>Random Effect Model (REM)</w:t>
            </w:r>
            <w:r w:rsidRPr="00043C6F">
              <w:rPr>
                <w:sz w:val="22"/>
                <w:szCs w:val="22"/>
              </w:rPr>
              <w:t xml:space="preserve"> dan </w:t>
            </w:r>
            <w:r w:rsidRPr="00FB6EF7">
              <w:rPr>
                <w:i/>
                <w:sz w:val="22"/>
                <w:szCs w:val="22"/>
              </w:rPr>
              <w:t>Moderated Regression Analysis (MRA).</w:t>
            </w:r>
            <w:r w:rsidR="00FB6EF7">
              <w:rPr>
                <w:sz w:val="22"/>
                <w:szCs w:val="22"/>
              </w:rPr>
              <w:t xml:space="preserve"> </w:t>
            </w:r>
            <w:r w:rsidRPr="00043C6F">
              <w:rPr>
                <w:sz w:val="22"/>
                <w:szCs w:val="22"/>
              </w:rPr>
              <w:t xml:space="preserve">Hasil penelitian menunjukkan bahwa </w:t>
            </w:r>
            <w:r w:rsidR="00FB6EF7" w:rsidRPr="00FB6EF7">
              <w:rPr>
                <w:i/>
                <w:sz w:val="22"/>
                <w:szCs w:val="22"/>
              </w:rPr>
              <w:t>ESG</w:t>
            </w:r>
            <w:r w:rsidRPr="00043C6F">
              <w:rPr>
                <w:sz w:val="22"/>
                <w:szCs w:val="22"/>
              </w:rPr>
              <w:t xml:space="preserve"> dan kepemilikan manajerial tidak berpengaruh signifikan </w:t>
            </w:r>
            <w:bookmarkStart w:id="1" w:name="_GoBack"/>
            <w:bookmarkEnd w:id="1"/>
            <w:r w:rsidRPr="00043C6F">
              <w:rPr>
                <w:sz w:val="22"/>
                <w:szCs w:val="22"/>
              </w:rPr>
              <w:t xml:space="preserve">terhadap nilai perusahaan, sedangkan struktur modal berpengaruh terhadap nilai perusahaan. Selain itu, kualitas audit tidak mampu memoderasi hubungan antara </w:t>
            </w:r>
            <w:r w:rsidR="00FB6EF7" w:rsidRPr="00FB6EF7">
              <w:rPr>
                <w:i/>
                <w:sz w:val="22"/>
                <w:szCs w:val="22"/>
              </w:rPr>
              <w:t>ESG</w:t>
            </w:r>
            <w:r w:rsidRPr="00043C6F">
              <w:rPr>
                <w:sz w:val="22"/>
                <w:szCs w:val="22"/>
              </w:rPr>
              <w:t>, kepemilikan manajerial, dan struktur modal terhadap nilai perusahaan.</w:t>
            </w:r>
          </w:p>
          <w:p w14:paraId="44845820" w14:textId="162524CB" w:rsidR="00043C6F" w:rsidRPr="00043C6F" w:rsidRDefault="00043C6F" w:rsidP="00043C6F">
            <w:pPr>
              <w:pStyle w:val="NormalWeb"/>
              <w:spacing w:before="0" w:beforeAutospacing="0" w:after="0" w:afterAutospacing="0"/>
              <w:jc w:val="both"/>
              <w:rPr>
                <w:sz w:val="22"/>
                <w:szCs w:val="22"/>
              </w:rPr>
            </w:pPr>
            <w:r w:rsidRPr="00043C6F">
              <w:rPr>
                <w:sz w:val="22"/>
                <w:szCs w:val="22"/>
              </w:rPr>
              <w:t xml:space="preserve">Kata kunci: </w:t>
            </w:r>
            <w:r w:rsidR="00FB6EF7" w:rsidRPr="00FB6EF7">
              <w:rPr>
                <w:i/>
                <w:sz w:val="22"/>
                <w:szCs w:val="22"/>
              </w:rPr>
              <w:t>ESG</w:t>
            </w:r>
            <w:r w:rsidRPr="00FB6EF7">
              <w:rPr>
                <w:i/>
                <w:sz w:val="22"/>
                <w:szCs w:val="22"/>
              </w:rPr>
              <w:t>,</w:t>
            </w:r>
            <w:r w:rsidRPr="00043C6F">
              <w:rPr>
                <w:sz w:val="22"/>
                <w:szCs w:val="22"/>
              </w:rPr>
              <w:t xml:space="preserve"> struktur modal, kepemilikan manajerial, kualitas audit, nilai perusahaan.</w:t>
            </w:r>
          </w:p>
          <w:p w14:paraId="2CEE73CB" w14:textId="77777777" w:rsidR="00BC68A7" w:rsidRPr="00043C6F" w:rsidRDefault="00BC68A7">
            <w:pPr>
              <w:pBdr>
                <w:top w:val="nil"/>
                <w:left w:val="nil"/>
                <w:bottom w:val="nil"/>
                <w:right w:val="nil"/>
                <w:between w:val="nil"/>
              </w:pBdr>
              <w:jc w:val="both"/>
              <w:rPr>
                <w:b/>
                <w:bCs/>
                <w:i/>
                <w:iCs/>
                <w:sz w:val="22"/>
                <w:szCs w:val="22"/>
              </w:rPr>
            </w:pPr>
          </w:p>
          <w:p w14:paraId="52DCF6B5" w14:textId="77777777" w:rsidR="00BC68A7" w:rsidRDefault="007F05C5">
            <w:pPr>
              <w:pBdr>
                <w:top w:val="nil"/>
                <w:left w:val="nil"/>
                <w:bottom w:val="nil"/>
                <w:right w:val="nil"/>
                <w:between w:val="nil"/>
              </w:pBdr>
              <w:jc w:val="center"/>
              <w:rPr>
                <w:i/>
                <w:iCs/>
                <w:color w:val="000000"/>
                <w:sz w:val="22"/>
                <w:szCs w:val="22"/>
              </w:rPr>
            </w:pPr>
            <w:r>
              <w:rPr>
                <w:i/>
                <w:iCs/>
                <w:color w:val="000000"/>
                <w:sz w:val="22"/>
                <w:szCs w:val="22"/>
              </w:rPr>
              <w:t>ABSTRACT</w:t>
            </w:r>
          </w:p>
          <w:p w14:paraId="2D7239A9" w14:textId="053898ED" w:rsidR="00043C6F" w:rsidRPr="00FB6EF7" w:rsidRDefault="00043C6F" w:rsidP="00043C6F">
            <w:pPr>
              <w:pStyle w:val="NormalWeb"/>
              <w:spacing w:before="0" w:beforeAutospacing="0" w:after="0" w:afterAutospacing="0"/>
              <w:jc w:val="both"/>
              <w:rPr>
                <w:i/>
                <w:sz w:val="22"/>
                <w:szCs w:val="22"/>
              </w:rPr>
            </w:pPr>
            <w:r w:rsidRPr="00FB6EF7">
              <w:rPr>
                <w:i/>
                <w:sz w:val="22"/>
                <w:szCs w:val="22"/>
              </w:rPr>
              <w:t xml:space="preserve">This study aims to examine the effect of </w:t>
            </w:r>
            <w:r w:rsidR="00FB6EF7" w:rsidRPr="00FB6EF7">
              <w:rPr>
                <w:i/>
                <w:sz w:val="22"/>
                <w:szCs w:val="22"/>
              </w:rPr>
              <w:t>Environmental, Social, and Governance (ESG)</w:t>
            </w:r>
            <w:r w:rsidRPr="00FB6EF7">
              <w:rPr>
                <w:i/>
                <w:sz w:val="22"/>
                <w:szCs w:val="22"/>
              </w:rPr>
              <w:t xml:space="preserve">, </w:t>
            </w:r>
            <w:r w:rsidR="00FB6EF7" w:rsidRPr="00FB6EF7">
              <w:rPr>
                <w:i/>
                <w:sz w:val="22"/>
                <w:szCs w:val="22"/>
              </w:rPr>
              <w:t>managerial ownership</w:t>
            </w:r>
            <w:r w:rsidRPr="00FB6EF7">
              <w:rPr>
                <w:i/>
                <w:sz w:val="22"/>
                <w:szCs w:val="22"/>
              </w:rPr>
              <w:t xml:space="preserve">, and </w:t>
            </w:r>
            <w:r w:rsidR="00FB6EF7" w:rsidRPr="00FB6EF7">
              <w:rPr>
                <w:i/>
                <w:sz w:val="22"/>
                <w:szCs w:val="22"/>
              </w:rPr>
              <w:t>capital structure</w:t>
            </w:r>
            <w:r w:rsidRPr="00FB6EF7">
              <w:rPr>
                <w:i/>
                <w:sz w:val="22"/>
                <w:szCs w:val="22"/>
              </w:rPr>
              <w:t xml:space="preserve"> on firm value, with audit quality as a moderating variable in companies listed on the SRI-KEHATI Index during the 2021–2024 period. The sample consists of 12 companies with a total of 48 observations, selected using purposive sampling. Data analysis is conducted using the Random Effect Model (REM) and Moderated Regression Analysis (MRA).</w:t>
            </w:r>
            <w:r w:rsidR="00FB6EF7" w:rsidRPr="00FB6EF7">
              <w:rPr>
                <w:i/>
                <w:sz w:val="22"/>
                <w:szCs w:val="22"/>
              </w:rPr>
              <w:t xml:space="preserve"> </w:t>
            </w:r>
            <w:r w:rsidRPr="00FB6EF7">
              <w:rPr>
                <w:i/>
                <w:sz w:val="22"/>
                <w:szCs w:val="22"/>
              </w:rPr>
              <w:t xml:space="preserve">The results show that </w:t>
            </w:r>
            <w:r w:rsidR="00FB6EF7" w:rsidRPr="00FB6EF7">
              <w:rPr>
                <w:i/>
                <w:sz w:val="22"/>
                <w:szCs w:val="22"/>
              </w:rPr>
              <w:t>ESG</w:t>
            </w:r>
            <w:r w:rsidRPr="00FB6EF7">
              <w:rPr>
                <w:i/>
                <w:sz w:val="22"/>
                <w:szCs w:val="22"/>
              </w:rPr>
              <w:t xml:space="preserve"> and </w:t>
            </w:r>
            <w:r w:rsidR="00FB6EF7" w:rsidRPr="00FB6EF7">
              <w:rPr>
                <w:i/>
                <w:sz w:val="22"/>
                <w:szCs w:val="22"/>
              </w:rPr>
              <w:t>managerial ownership</w:t>
            </w:r>
            <w:r w:rsidRPr="00FB6EF7">
              <w:rPr>
                <w:i/>
                <w:sz w:val="22"/>
                <w:szCs w:val="22"/>
              </w:rPr>
              <w:t xml:space="preserve"> do not have a significant effect on firm value, while </w:t>
            </w:r>
            <w:r w:rsidR="00FB6EF7" w:rsidRPr="00FB6EF7">
              <w:rPr>
                <w:i/>
                <w:sz w:val="22"/>
                <w:szCs w:val="22"/>
              </w:rPr>
              <w:t>capital structure</w:t>
            </w:r>
            <w:r w:rsidRPr="00FB6EF7">
              <w:rPr>
                <w:i/>
                <w:sz w:val="22"/>
                <w:szCs w:val="22"/>
              </w:rPr>
              <w:t xml:space="preserve"> has a significant effect. In addition, audit quality does not moderate the relationship between </w:t>
            </w:r>
            <w:r w:rsidR="00FB6EF7" w:rsidRPr="00FB6EF7">
              <w:rPr>
                <w:i/>
                <w:sz w:val="22"/>
                <w:szCs w:val="22"/>
              </w:rPr>
              <w:t>ESG</w:t>
            </w:r>
            <w:r w:rsidRPr="00FB6EF7">
              <w:rPr>
                <w:i/>
                <w:sz w:val="22"/>
                <w:szCs w:val="22"/>
              </w:rPr>
              <w:t xml:space="preserve">, </w:t>
            </w:r>
            <w:r w:rsidR="00FB6EF7" w:rsidRPr="00FB6EF7">
              <w:rPr>
                <w:i/>
                <w:sz w:val="22"/>
                <w:szCs w:val="22"/>
              </w:rPr>
              <w:t>managerial ownership</w:t>
            </w:r>
            <w:r w:rsidRPr="00FB6EF7">
              <w:rPr>
                <w:i/>
                <w:sz w:val="22"/>
                <w:szCs w:val="22"/>
              </w:rPr>
              <w:t xml:space="preserve">, </w:t>
            </w:r>
            <w:r w:rsidR="00FB6EF7" w:rsidRPr="00FB6EF7">
              <w:rPr>
                <w:i/>
                <w:sz w:val="22"/>
                <w:szCs w:val="22"/>
              </w:rPr>
              <w:t>capital structure</w:t>
            </w:r>
            <w:r w:rsidRPr="00FB6EF7">
              <w:rPr>
                <w:i/>
                <w:sz w:val="22"/>
                <w:szCs w:val="22"/>
              </w:rPr>
              <w:t>, and firm value.</w:t>
            </w:r>
          </w:p>
          <w:p w14:paraId="121ADF51" w14:textId="6E21C471" w:rsidR="00043C6F" w:rsidRPr="00FB6EF7" w:rsidRDefault="00043C6F" w:rsidP="00043C6F">
            <w:pPr>
              <w:pStyle w:val="NormalWeb"/>
              <w:spacing w:before="0" w:beforeAutospacing="0" w:after="0" w:afterAutospacing="0"/>
              <w:jc w:val="both"/>
              <w:rPr>
                <w:i/>
                <w:sz w:val="22"/>
                <w:szCs w:val="22"/>
              </w:rPr>
            </w:pPr>
            <w:r w:rsidRPr="00FB6EF7">
              <w:rPr>
                <w:i/>
                <w:sz w:val="22"/>
                <w:szCs w:val="22"/>
              </w:rPr>
              <w:t xml:space="preserve">Keywords: Audit Quality, </w:t>
            </w:r>
            <w:r w:rsidR="00FB6EF7" w:rsidRPr="00FB6EF7">
              <w:rPr>
                <w:i/>
                <w:sz w:val="22"/>
                <w:szCs w:val="22"/>
              </w:rPr>
              <w:t>Capital structure</w:t>
            </w:r>
            <w:r w:rsidRPr="00FB6EF7">
              <w:rPr>
                <w:i/>
                <w:sz w:val="22"/>
                <w:szCs w:val="22"/>
              </w:rPr>
              <w:t xml:space="preserve">, </w:t>
            </w:r>
            <w:r w:rsidR="00FB6EF7" w:rsidRPr="00FB6EF7">
              <w:rPr>
                <w:i/>
                <w:sz w:val="22"/>
                <w:szCs w:val="22"/>
              </w:rPr>
              <w:t>ESG</w:t>
            </w:r>
            <w:r w:rsidRPr="00FB6EF7">
              <w:rPr>
                <w:i/>
                <w:sz w:val="22"/>
                <w:szCs w:val="22"/>
              </w:rPr>
              <w:t xml:space="preserve">, Firm Value, </w:t>
            </w:r>
            <w:r w:rsidR="00FB6EF7" w:rsidRPr="00FB6EF7">
              <w:rPr>
                <w:i/>
                <w:sz w:val="22"/>
                <w:szCs w:val="22"/>
              </w:rPr>
              <w:t>Managerial ownership</w:t>
            </w:r>
            <w:r w:rsidRPr="00FB6EF7">
              <w:rPr>
                <w:i/>
                <w:sz w:val="22"/>
                <w:szCs w:val="22"/>
              </w:rPr>
              <w:t>.</w:t>
            </w:r>
          </w:p>
          <w:p w14:paraId="4E6DB7ED" w14:textId="331995AD" w:rsidR="00411CE1" w:rsidRPr="00FB6EF7" w:rsidRDefault="00411CE1">
            <w:pPr>
              <w:pBdr>
                <w:top w:val="nil"/>
                <w:left w:val="nil"/>
                <w:bottom w:val="nil"/>
                <w:right w:val="nil"/>
                <w:between w:val="nil"/>
              </w:pBdr>
              <w:jc w:val="both"/>
              <w:rPr>
                <w:i/>
                <w:sz w:val="22"/>
                <w:szCs w:val="22"/>
                <w:lang w:val="en-US"/>
              </w:rPr>
            </w:pPr>
          </w:p>
          <w:p w14:paraId="778FDC4B" w14:textId="77777777" w:rsidR="00411CE1" w:rsidRPr="00411CE1" w:rsidRDefault="00411CE1">
            <w:pPr>
              <w:pBdr>
                <w:top w:val="nil"/>
                <w:left w:val="nil"/>
                <w:bottom w:val="nil"/>
                <w:right w:val="nil"/>
                <w:between w:val="nil"/>
              </w:pBdr>
              <w:jc w:val="both"/>
              <w:rPr>
                <w:i/>
                <w:sz w:val="22"/>
                <w:szCs w:val="22"/>
              </w:rPr>
            </w:pPr>
          </w:p>
          <w:p w14:paraId="4AEA2F53" w14:textId="60ECC576" w:rsidR="00BC68A7" w:rsidRDefault="00BC68A7">
            <w:pPr>
              <w:pBdr>
                <w:top w:val="nil"/>
                <w:left w:val="nil"/>
                <w:bottom w:val="nil"/>
                <w:right w:val="nil"/>
                <w:between w:val="nil"/>
              </w:pBdr>
              <w:jc w:val="both"/>
              <w:rPr>
                <w:sz w:val="20"/>
                <w:szCs w:val="20"/>
              </w:rPr>
            </w:pPr>
          </w:p>
          <w:p w14:paraId="76602B50" w14:textId="77777777" w:rsidR="00E75F1A" w:rsidRDefault="00E75F1A">
            <w:pPr>
              <w:pBdr>
                <w:top w:val="nil"/>
                <w:left w:val="nil"/>
                <w:bottom w:val="nil"/>
                <w:right w:val="nil"/>
                <w:between w:val="nil"/>
              </w:pBdr>
              <w:jc w:val="both"/>
              <w:rPr>
                <w:sz w:val="20"/>
                <w:szCs w:val="20"/>
              </w:rPr>
            </w:pPr>
          </w:p>
          <w:p w14:paraId="40770491" w14:textId="77777777" w:rsidR="00BC68A7" w:rsidRDefault="00BC68A7">
            <w:pPr>
              <w:pBdr>
                <w:top w:val="nil"/>
                <w:left w:val="nil"/>
                <w:bottom w:val="nil"/>
                <w:right w:val="nil"/>
                <w:between w:val="nil"/>
              </w:pBdr>
              <w:jc w:val="both"/>
              <w:rPr>
                <w:color w:val="000000"/>
                <w:sz w:val="18"/>
                <w:szCs w:val="18"/>
              </w:rPr>
            </w:pPr>
          </w:p>
          <w:p w14:paraId="15265E6B" w14:textId="337F94AA" w:rsidR="00411CE1" w:rsidRDefault="00411CE1">
            <w:pPr>
              <w:pBdr>
                <w:top w:val="nil"/>
                <w:left w:val="nil"/>
                <w:bottom w:val="nil"/>
                <w:right w:val="nil"/>
                <w:between w:val="nil"/>
              </w:pBdr>
              <w:jc w:val="both"/>
              <w:rPr>
                <w:color w:val="000000"/>
                <w:sz w:val="18"/>
                <w:szCs w:val="18"/>
              </w:rPr>
            </w:pPr>
          </w:p>
        </w:tc>
        <w:tc>
          <w:tcPr>
            <w:tcW w:w="270" w:type="dxa"/>
          </w:tcPr>
          <w:p w14:paraId="7C00EB7C" w14:textId="77777777" w:rsidR="00BC68A7" w:rsidRDefault="00BC68A7">
            <w:pPr>
              <w:rPr>
                <w:i/>
                <w:iCs/>
              </w:rPr>
            </w:pPr>
          </w:p>
        </w:tc>
        <w:tc>
          <w:tcPr>
            <w:tcW w:w="2671" w:type="dxa"/>
            <w:tcBorders>
              <w:top w:val="single" w:sz="12" w:space="0" w:color="9CC2E5"/>
            </w:tcBorders>
          </w:tcPr>
          <w:p w14:paraId="4A56F23A" w14:textId="77777777" w:rsidR="00BC68A7" w:rsidRDefault="007F05C5">
            <w:pPr>
              <w:rPr>
                <w:b/>
                <w:bCs/>
                <w:i/>
                <w:iCs/>
                <w:sz w:val="18"/>
                <w:szCs w:val="18"/>
              </w:rPr>
            </w:pPr>
            <w:r>
              <w:rPr>
                <w:b/>
                <w:bCs/>
                <w:i/>
                <w:iCs/>
                <w:sz w:val="18"/>
                <w:szCs w:val="18"/>
              </w:rPr>
              <w:t>Article History:</w:t>
            </w:r>
          </w:p>
          <w:p w14:paraId="0497706B" w14:textId="77777777" w:rsidR="00BC68A7" w:rsidRDefault="007F05C5">
            <w:pPr>
              <w:rPr>
                <w:i/>
                <w:iCs/>
                <w:sz w:val="18"/>
                <w:szCs w:val="18"/>
              </w:rPr>
            </w:pPr>
            <w:r>
              <w:rPr>
                <w:i/>
                <w:iCs/>
                <w:sz w:val="18"/>
                <w:szCs w:val="18"/>
              </w:rPr>
              <w:t>Submitted/Received 01 October 2025</w:t>
            </w:r>
          </w:p>
          <w:p w14:paraId="40C06814" w14:textId="77777777" w:rsidR="00BC68A7" w:rsidRDefault="007F05C5">
            <w:pPr>
              <w:rPr>
                <w:i/>
                <w:iCs/>
                <w:sz w:val="18"/>
                <w:szCs w:val="18"/>
              </w:rPr>
            </w:pPr>
            <w:r>
              <w:rPr>
                <w:i/>
                <w:iCs/>
                <w:sz w:val="18"/>
                <w:szCs w:val="18"/>
              </w:rPr>
              <w:t>First Revised 07 October 2025</w:t>
            </w:r>
          </w:p>
          <w:p w14:paraId="30658B60" w14:textId="77777777" w:rsidR="00BC68A7" w:rsidRDefault="007F05C5">
            <w:pPr>
              <w:rPr>
                <w:i/>
                <w:iCs/>
                <w:sz w:val="18"/>
                <w:szCs w:val="18"/>
              </w:rPr>
            </w:pPr>
            <w:r>
              <w:rPr>
                <w:i/>
                <w:iCs/>
                <w:sz w:val="18"/>
                <w:szCs w:val="18"/>
              </w:rPr>
              <w:t>Accepted 25 October 2025</w:t>
            </w:r>
          </w:p>
          <w:p w14:paraId="42A0BFFC" w14:textId="77777777" w:rsidR="00BC68A7" w:rsidRDefault="007F05C5">
            <w:pPr>
              <w:rPr>
                <w:i/>
                <w:iCs/>
                <w:sz w:val="18"/>
                <w:szCs w:val="18"/>
              </w:rPr>
            </w:pPr>
            <w:r>
              <w:rPr>
                <w:i/>
                <w:iCs/>
                <w:sz w:val="18"/>
                <w:szCs w:val="18"/>
              </w:rPr>
              <w:t>First Available online 05 November 2025</w:t>
            </w:r>
          </w:p>
          <w:p w14:paraId="2BF205C8" w14:textId="77777777" w:rsidR="00BC68A7" w:rsidRDefault="007F05C5">
            <w:pPr>
              <w:rPr>
                <w:i/>
                <w:iCs/>
                <w:sz w:val="18"/>
                <w:szCs w:val="18"/>
              </w:rPr>
            </w:pPr>
            <w:r>
              <w:rPr>
                <w:i/>
                <w:iCs/>
                <w:sz w:val="18"/>
                <w:szCs w:val="18"/>
              </w:rPr>
              <w:t>Publication Date 05 November 2025</w:t>
            </w:r>
          </w:p>
          <w:p w14:paraId="7ED49E52" w14:textId="77777777" w:rsidR="00BC68A7" w:rsidRDefault="007F05C5">
            <w:pPr>
              <w:rPr>
                <w:color w:val="5B9BD5"/>
              </w:rPr>
            </w:pPr>
            <w:r>
              <w:rPr>
                <w:color w:val="5B9BD5"/>
              </w:rPr>
              <w:t>____________________</w:t>
            </w:r>
          </w:p>
          <w:p w14:paraId="3DCAB9BC" w14:textId="77777777" w:rsidR="00BC68A7" w:rsidRDefault="007F05C5">
            <w:pPr>
              <w:rPr>
                <w:b/>
                <w:bCs/>
                <w:i/>
                <w:iCs/>
                <w:sz w:val="18"/>
                <w:szCs w:val="18"/>
              </w:rPr>
            </w:pPr>
            <w:r>
              <w:rPr>
                <w:b/>
                <w:bCs/>
                <w:i/>
                <w:iCs/>
                <w:sz w:val="18"/>
                <w:szCs w:val="18"/>
              </w:rPr>
              <w:t>Kata Kunci:</w:t>
            </w:r>
          </w:p>
          <w:p w14:paraId="25442436" w14:textId="06A4BD70" w:rsidR="00BC68A7" w:rsidRPr="0041023E" w:rsidRDefault="00FB6EF7">
            <w:pPr>
              <w:rPr>
                <w:i/>
                <w:iCs/>
                <w:sz w:val="20"/>
                <w:szCs w:val="20"/>
              </w:rPr>
            </w:pPr>
            <w:r w:rsidRPr="00FB6EF7">
              <w:rPr>
                <w:i/>
                <w:sz w:val="20"/>
                <w:szCs w:val="20"/>
                <w:lang w:val="en-US"/>
              </w:rPr>
              <w:t>Capital structure</w:t>
            </w:r>
            <w:r w:rsidR="0041023E" w:rsidRPr="0041023E">
              <w:rPr>
                <w:i/>
                <w:sz w:val="20"/>
                <w:szCs w:val="20"/>
                <w:lang w:val="en-US"/>
              </w:rPr>
              <w:t xml:space="preserve">, </w:t>
            </w:r>
            <w:r w:rsidRPr="00FB6EF7">
              <w:rPr>
                <w:i/>
                <w:sz w:val="20"/>
                <w:szCs w:val="20"/>
                <w:lang w:val="en-US"/>
              </w:rPr>
              <w:t>ESG</w:t>
            </w:r>
            <w:r w:rsidR="0041023E" w:rsidRPr="0041023E">
              <w:rPr>
                <w:i/>
                <w:sz w:val="20"/>
                <w:szCs w:val="20"/>
                <w:lang w:val="en-US"/>
              </w:rPr>
              <w:t>,</w:t>
            </w:r>
            <w:r w:rsidR="0041023E" w:rsidRPr="0041023E">
              <w:rPr>
                <w:sz w:val="20"/>
                <w:szCs w:val="20"/>
                <w:lang w:val="en-US"/>
              </w:rPr>
              <w:t xml:space="preserve"> Kualitas Audit, </w:t>
            </w:r>
            <w:r w:rsidRPr="00FB6EF7">
              <w:rPr>
                <w:i/>
                <w:sz w:val="20"/>
                <w:szCs w:val="20"/>
                <w:lang w:val="en-US"/>
              </w:rPr>
              <w:t>Managerial ownership</w:t>
            </w:r>
            <w:r w:rsidR="0041023E" w:rsidRPr="0041023E">
              <w:rPr>
                <w:i/>
                <w:sz w:val="20"/>
                <w:szCs w:val="20"/>
                <w:lang w:val="en-US"/>
              </w:rPr>
              <w:t>,</w:t>
            </w:r>
            <w:r w:rsidR="0041023E" w:rsidRPr="0041023E">
              <w:rPr>
                <w:sz w:val="20"/>
                <w:szCs w:val="20"/>
                <w:lang w:val="en-US"/>
              </w:rPr>
              <w:t xml:space="preserve"> Nilai Perusahaan</w:t>
            </w:r>
          </w:p>
        </w:tc>
      </w:tr>
    </w:tbl>
    <w:p w14:paraId="76023FCF" w14:textId="77777777" w:rsidR="00BC68A7" w:rsidRDefault="00BC68A7">
      <w:pPr>
        <w:jc w:val="both"/>
        <w:rPr>
          <w:b/>
          <w:bCs/>
        </w:rPr>
      </w:pPr>
    </w:p>
    <w:p w14:paraId="4F56DD3D" w14:textId="7C2B4523" w:rsidR="00BC68A7" w:rsidRPr="00BC2607" w:rsidRDefault="007F05C5" w:rsidP="00FB6EF7">
      <w:pPr>
        <w:spacing w:after="120"/>
        <w:jc w:val="both"/>
        <w:rPr>
          <w:b/>
          <w:bCs/>
          <w:sz w:val="26"/>
          <w:szCs w:val="26"/>
        </w:rPr>
      </w:pPr>
      <w:r w:rsidRPr="00BC2607">
        <w:rPr>
          <w:b/>
          <w:bCs/>
          <w:sz w:val="26"/>
          <w:szCs w:val="26"/>
        </w:rPr>
        <w:t>PENDAHULUAN</w:t>
      </w:r>
    </w:p>
    <w:p w14:paraId="3AF66BE8" w14:textId="658A46BD" w:rsidR="00043C6F" w:rsidRPr="00043C6F" w:rsidRDefault="00043C6F" w:rsidP="00242985">
      <w:pPr>
        <w:pStyle w:val="NormalWeb"/>
        <w:spacing w:before="0" w:beforeAutospacing="0" w:after="0" w:afterAutospacing="0"/>
        <w:ind w:firstLine="567"/>
        <w:jc w:val="both"/>
        <w:rPr>
          <w:sz w:val="22"/>
          <w:szCs w:val="22"/>
        </w:rPr>
      </w:pPr>
      <w:r w:rsidRPr="00043C6F">
        <w:rPr>
          <w:sz w:val="22"/>
          <w:szCs w:val="22"/>
        </w:rPr>
        <w:t>Isu keberlanjutan menjadi perhatian utama dalam perkembangan perekonomian modern. Perusahaan tidak hanya dituntut untuk menghasilkan keuntungan, tetapi juga memiliki tanggung jawab terhadap aspek sosial, lingkungan, dan tata kelola perusahaan. Komitmen tersebut diperkuat melalui Peraturan Otoritas Jasa Keuangan (OJK) No. 51/POJK.03/2017 yang mewajibkan emiten untuk menyusun laporan keberlanjutan (</w:t>
      </w:r>
      <w:r w:rsidRPr="00FB6EF7">
        <w:rPr>
          <w:i/>
          <w:sz w:val="22"/>
          <w:szCs w:val="22"/>
        </w:rPr>
        <w:t>sustainability report</w:t>
      </w:r>
      <w:r w:rsidRPr="00043C6F">
        <w:rPr>
          <w:sz w:val="22"/>
          <w:szCs w:val="22"/>
        </w:rPr>
        <w:t>). Sebagai bentuk implementasi prinsip keberlanjutan di pasar modal Indonesia, Bursa Efek Indonesia bersama Yayasan Keanekaragaman Hayati Indonesia (KEHATI) membentuk Indeks SRI-KEHATI yang terdiri atas perusahaan-perusahaan dengan kinerja keberlanjutan yang baik.</w:t>
      </w:r>
      <w:r w:rsidR="00242985">
        <w:rPr>
          <w:sz w:val="22"/>
          <w:szCs w:val="22"/>
        </w:rPr>
        <w:t xml:space="preserve"> </w:t>
      </w:r>
      <w:r w:rsidRPr="00043C6F">
        <w:rPr>
          <w:sz w:val="22"/>
          <w:szCs w:val="22"/>
        </w:rPr>
        <w:t xml:space="preserve">Meskipun perusahaan dalam Indeks SRI-KEHATI telah menerapkan prinsip keberlanjutan, nilai perusahaan yang tercermin melalui </w:t>
      </w:r>
      <w:r w:rsidRPr="00FB6EF7">
        <w:rPr>
          <w:i/>
          <w:sz w:val="22"/>
          <w:szCs w:val="22"/>
        </w:rPr>
        <w:t>Price to Book Value (PBV)</w:t>
      </w:r>
      <w:r w:rsidRPr="00043C6F">
        <w:rPr>
          <w:sz w:val="22"/>
          <w:szCs w:val="22"/>
        </w:rPr>
        <w:t xml:space="preserve"> masih menunjukkan fluktuasi. Indeks SRI-KEHATI tercatat mengalami penurunan dari lebih dari 450 poin pada tahun 2022 menjadi sekitar 376 poin pada akhir tahun 2024. Selain itu, rata-rata PBV perusahaan dalam indeks tersebut juga menurun dari 5,92 pada tahun 2019 menjadi 4,08 pada tahun 2023. Kondisi ini menunjukkan bahwa implementasi keberlanjutan belum sepenuhnya mampu meningkatkan nilai perusahaan secara konsisten.</w:t>
      </w:r>
    </w:p>
    <w:p w14:paraId="17796066" w14:textId="6B938D0D" w:rsidR="00043C6F" w:rsidRPr="00043C6F" w:rsidRDefault="00043C6F" w:rsidP="00242985">
      <w:pPr>
        <w:pStyle w:val="NormalWeb"/>
        <w:spacing w:before="0" w:beforeAutospacing="0" w:after="0" w:afterAutospacing="0"/>
        <w:ind w:firstLine="567"/>
        <w:jc w:val="both"/>
        <w:rPr>
          <w:sz w:val="22"/>
          <w:szCs w:val="22"/>
        </w:rPr>
      </w:pPr>
      <w:r w:rsidRPr="00043C6F">
        <w:rPr>
          <w:sz w:val="22"/>
          <w:szCs w:val="22"/>
        </w:rPr>
        <w:t xml:space="preserve">Nilai perusahaan dipengaruhi oleh berbagai faktor internal, di antaranya </w:t>
      </w:r>
      <w:r w:rsidR="00FB6EF7" w:rsidRPr="00FB6EF7">
        <w:rPr>
          <w:i/>
          <w:sz w:val="22"/>
          <w:szCs w:val="22"/>
        </w:rPr>
        <w:t>Environmental, Social, and Governance (ESG)</w:t>
      </w:r>
      <w:r w:rsidRPr="00043C6F">
        <w:rPr>
          <w:sz w:val="22"/>
          <w:szCs w:val="22"/>
        </w:rPr>
        <w:t xml:space="preserve">, </w:t>
      </w:r>
      <w:r w:rsidR="00FB6EF7" w:rsidRPr="00FB6EF7">
        <w:rPr>
          <w:i/>
          <w:sz w:val="22"/>
          <w:szCs w:val="22"/>
        </w:rPr>
        <w:t>managerial ownership</w:t>
      </w:r>
      <w:r w:rsidRPr="00043C6F">
        <w:rPr>
          <w:sz w:val="22"/>
          <w:szCs w:val="22"/>
        </w:rPr>
        <w:t xml:space="preserve">, dan </w:t>
      </w:r>
      <w:r w:rsidR="00FB6EF7" w:rsidRPr="00FB6EF7">
        <w:rPr>
          <w:i/>
          <w:sz w:val="22"/>
          <w:szCs w:val="22"/>
        </w:rPr>
        <w:t>capital structure</w:t>
      </w:r>
      <w:r w:rsidRPr="00043C6F">
        <w:rPr>
          <w:sz w:val="22"/>
          <w:szCs w:val="22"/>
        </w:rPr>
        <w:t xml:space="preserve">. </w:t>
      </w:r>
      <w:r w:rsidR="00FB6EF7" w:rsidRPr="00FB6EF7">
        <w:rPr>
          <w:i/>
          <w:sz w:val="22"/>
          <w:szCs w:val="22"/>
        </w:rPr>
        <w:t>ESG</w:t>
      </w:r>
      <w:r w:rsidRPr="00043C6F">
        <w:rPr>
          <w:sz w:val="22"/>
          <w:szCs w:val="22"/>
        </w:rPr>
        <w:t xml:space="preserve"> menjadi perhatian investor karena mencerminkan komitmen perusahaan terhadap keberlanjutan. Namun, hasil penelitian terdahulu masih menunjukkan inkonsistensi. </w:t>
      </w:r>
      <w:r w:rsidR="00242985" w:rsidRPr="00B25A26">
        <w:rPr>
          <w:sz w:val="22"/>
          <w:szCs w:val="22"/>
          <w:lang w:eastAsia="en-ID"/>
        </w:rPr>
        <w:fldChar w:fldCharType="begin" w:fldLock="1"/>
      </w:r>
      <w:r w:rsidR="00242985" w:rsidRPr="00B25A26">
        <w:rPr>
          <w:sz w:val="22"/>
          <w:szCs w:val="22"/>
          <w:lang w:eastAsia="en-ID"/>
        </w:rPr>
        <w:instrText>ADDIN CSL_CITATION {"citationItems":[{"id":"ITEM-1","itemData":{"ISBN":"2014210128","abstract":"The purpose of this study was to determine the effect of good corporate governance on firm value. This research used quantitative method and using the company's food and beverage sub-sector as the study sample from the Indonesia Stock Exchage (IDX) perioded 2013-2017. Sampling technique that used is purposive sampling and multiple linear regression analysis to examine the effect of independent variables on the dependent variable. The proxied by institutional ownership, manajerial ownership, audit committee and independent directors with result 48 obvervation. The result of this research showed that independent directors has positive significant while institutional ownership and manajerial ownership have positive effect but not significant, audit committee has negative significant effect and effect on firm value.","author":[{"dropping-particle":"","family":"Agustin","given":"Fasya Nur Aini","non-dropping-particle":"","parse-names":false,"suffix":""},{"dropping-particle":"","family":"Paramita","given":"Veronika Santi","non-dropping-particle":"","parse-names":false,"suffix":""}],"id":"ITEM-1","issue":"1","issued":{"date-parts":[["2025"]]},"page":"34-53","title":"the Effect of Good Corporate Governance on Firm Value of Food and Beverages Companies in Indonesia","type":"article-journal"},"uris":["http://www.mendeley.com/documents/?uuid=738c4e70-9374-4a6a-8c6e-329ed97b9d46"]}],"mendeley":{"formattedCitation":"(Agustin &amp; Paramita, 2025)","manualFormatting":"Agustin &amp; Paramita (2025)","plainTextFormattedCitation":"(Agustin &amp; Paramita, 2025)","previouslyFormattedCitation":"(Agustin &amp; Paramita, 2025)"},"properties":{"noteIndex":0},"schema":"https://github.com/citation-style-language/schema/raw/master/csl-citation.json"}</w:instrText>
      </w:r>
      <w:r w:rsidR="00242985" w:rsidRPr="00B25A26">
        <w:rPr>
          <w:sz w:val="22"/>
          <w:szCs w:val="22"/>
          <w:lang w:eastAsia="en-ID"/>
        </w:rPr>
        <w:fldChar w:fldCharType="separate"/>
      </w:r>
      <w:r w:rsidR="00242985" w:rsidRPr="00B25A26">
        <w:rPr>
          <w:noProof/>
          <w:sz w:val="22"/>
          <w:szCs w:val="22"/>
        </w:rPr>
        <w:t>Agustin &amp;</w:t>
      </w:r>
      <w:r w:rsidR="00242985" w:rsidRPr="00B25A26">
        <w:rPr>
          <w:noProof/>
          <w:sz w:val="22"/>
          <w:szCs w:val="22"/>
          <w:lang w:eastAsia="en-ID"/>
        </w:rPr>
        <w:t xml:space="preserve"> </w:t>
      </w:r>
      <w:r w:rsidR="00242985" w:rsidRPr="00B25A26">
        <w:rPr>
          <w:noProof/>
          <w:sz w:val="22"/>
          <w:szCs w:val="22"/>
        </w:rPr>
        <w:t>Paramita</w:t>
      </w:r>
      <w:r w:rsidR="00242985" w:rsidRPr="00B25A26">
        <w:rPr>
          <w:noProof/>
          <w:sz w:val="22"/>
          <w:szCs w:val="22"/>
          <w:lang w:eastAsia="en-ID"/>
        </w:rPr>
        <w:t xml:space="preserve"> (2025)</w:t>
      </w:r>
      <w:r w:rsidR="00242985" w:rsidRPr="00B25A26">
        <w:rPr>
          <w:sz w:val="22"/>
          <w:szCs w:val="22"/>
          <w:lang w:eastAsia="en-ID"/>
        </w:rPr>
        <w:fldChar w:fldCharType="end"/>
      </w:r>
      <w:r w:rsidR="00242985" w:rsidRPr="00B25A26">
        <w:rPr>
          <w:sz w:val="22"/>
          <w:szCs w:val="22"/>
          <w:lang w:eastAsia="en-ID"/>
        </w:rPr>
        <w:t xml:space="preserve"> serta </w:t>
      </w:r>
      <w:r w:rsidR="00242985" w:rsidRPr="00B25A26">
        <w:rPr>
          <w:sz w:val="22"/>
          <w:szCs w:val="22"/>
          <w:lang w:eastAsia="en-ID"/>
        </w:rPr>
        <w:fldChar w:fldCharType="begin" w:fldLock="1"/>
      </w:r>
      <w:r w:rsidR="00242985" w:rsidRPr="00B25A26">
        <w:rPr>
          <w:sz w:val="22"/>
          <w:szCs w:val="22"/>
          <w:lang w:eastAsia="en-ID"/>
        </w:rPr>
        <w:instrText>ADDIN CSL_CITATION {"citationItems":[{"id":"ITEM-1","itemData":{"DOI":"10.25105/v5i2.23800","abstract":"Dampak pengungkapan Environmental, Social, dan Governance (ESG) terhadap nilai perusahaan yang terdaftar di Bursa Efek Indonesia selama tahun 2019 hingga 2023, serta pengaruh kualitas audit terhadap hubungan tersebut, telah diteliti. Penelitian ini menggunakan metode kuantitatif dengan data sekunder yang diperoleh dari laporan tahunan dan laporan keberlanjutan perusahaan. Analisis dilakukan dengan pendekatan regresi data panel dan uji hipotesis. Hasil menunjukkan bahwa pengungkapan ESG, khususnya dalam aspek lingkungan, sosial, dan tata kelola, memberikan dampak positif terhadap nilai perusahaan. Selain itu, kualitas audit juga memperkuat hubungan antara pengungkapan ESG dan nilai perusahaan. Temuan ini menunjukkan bahwa penerapan ESG yang baik dan didukung kualitas audit yang tinggi dapat meningkatkan kepercayaan investor dan menciptakan nilai jangka panjang bagi perusahaan.","author":[{"dropping-particle":"","family":"Firka Firudzia Ramadhani","given":"","non-dropping-particle":"","parse-names":false,"suffix":""},{"dropping-particle":"","family":"Abubakar Arief","given":"","non-dropping-particle":"","parse-names":false,"suffix":""},{"dropping-particle":"","family":"Rayhan Fadillah","given":"","non-dropping-particle":"","parse-names":false,"suffix":""}],"container-title":"Jurnal Ekonomi Trisakti","id":"ITEM-1","issue":"2","issued":{"date-parts":[["2025"]]},"page":"1085-1094","title":"Esg Disclosure Dan Nilai Perusahaan: Apakah Kualitas Audit Memperkuat Hubungan","type":"article-journal","volume":"5"},"uris":["http://www.mendeley.com/documents/?uuid=18d1c5b8-6b30-4e84-90ec-6bd7ae00de37"]}],"mendeley":{"formattedCitation":"(Firka Firudzia Ramadhani et al., 2025)","manualFormatting":" ","plainTextFormattedCitation":"(Firka Firudzia Ramadhani et al., 2025)","previouslyFormattedCitation":"(Firka Firudzia Ramadhani et al., 2025)"},"properties":{"noteIndex":0},"schema":"https://github.com/citation-style-language/schema/raw/master/csl-citation.json"}</w:instrText>
      </w:r>
      <w:r w:rsidR="00242985" w:rsidRPr="00B25A26">
        <w:rPr>
          <w:sz w:val="22"/>
          <w:szCs w:val="22"/>
          <w:lang w:eastAsia="en-ID"/>
        </w:rPr>
        <w:fldChar w:fldCharType="separate"/>
      </w:r>
      <w:r w:rsidR="00242985" w:rsidRPr="00B25A26">
        <w:rPr>
          <w:noProof/>
          <w:sz w:val="22"/>
          <w:szCs w:val="22"/>
          <w:lang w:eastAsia="en-ID"/>
        </w:rPr>
        <w:t xml:space="preserve"> </w:t>
      </w:r>
      <w:r w:rsidR="00242985" w:rsidRPr="00B25A26">
        <w:rPr>
          <w:sz w:val="22"/>
          <w:szCs w:val="22"/>
          <w:lang w:eastAsia="en-ID"/>
        </w:rPr>
        <w:fldChar w:fldCharType="end"/>
      </w:r>
      <w:r w:rsidR="00242985" w:rsidRPr="00B25A26">
        <w:rPr>
          <w:sz w:val="22"/>
          <w:szCs w:val="22"/>
        </w:rPr>
        <w:fldChar w:fldCharType="begin" w:fldLock="1"/>
      </w:r>
      <w:r w:rsidR="00242985" w:rsidRPr="00B25A26">
        <w:rPr>
          <w:sz w:val="22"/>
          <w:szCs w:val="22"/>
        </w:rPr>
        <w:instrText>ADDIN CSL_CITATION {"citationItems":[{"id":"ITEM-1","itemData":{"author":[{"dropping-particle":"","family":"Shafira","given":"Hasna","non-dropping-particle":"","parse-names":false,"suffix":""},{"dropping-particle":"","family":"Astuti","given":"Christina Dwi","non-dropping-particle":"","parse-names":false,"suffix":""}],"container-title":"Journal of Management and Bussines (JOMB)","id":"ITEM-1","issue":"2","issued":{"date-parts":[["2024"]]},"page":"664-676","title":"ESG Disclosure dan Dewan Komisaris Independen terhadap Nilai Perusahaan dengan Kualitas Audit sebagai Variabel Moderasi","type":"article-journal","volume":"6"},"uris":["http://www.mendeley.com/documents/?uuid=fd508325-c747-425a-972c-57f1ddd317c6"]}],"mendeley":{"formattedCitation":"(Shafira &amp; Astuti, 2024)","manualFormatting":"Shafira &amp; Astuti (2024)","plainTextFormattedCitation":"(Shafira &amp; Astuti, 2024)","previouslyFormattedCitation":"(Shafira &amp; Astuti, 2024)"},"properties":{"noteIndex":0},"schema":"https://github.com/citation-style-language/schema/raw/master/csl-citation.json"}</w:instrText>
      </w:r>
      <w:r w:rsidR="00242985" w:rsidRPr="00B25A26">
        <w:rPr>
          <w:sz w:val="22"/>
          <w:szCs w:val="22"/>
        </w:rPr>
        <w:fldChar w:fldCharType="separate"/>
      </w:r>
      <w:r w:rsidR="00242985" w:rsidRPr="00B25A26">
        <w:rPr>
          <w:noProof/>
          <w:sz w:val="22"/>
          <w:szCs w:val="22"/>
        </w:rPr>
        <w:t>Shafira &amp; Astuti (2024)</w:t>
      </w:r>
      <w:r w:rsidR="00242985" w:rsidRPr="00B25A26">
        <w:rPr>
          <w:sz w:val="22"/>
          <w:szCs w:val="22"/>
        </w:rPr>
        <w:fldChar w:fldCharType="end"/>
      </w:r>
      <w:r w:rsidR="00242985">
        <w:rPr>
          <w:sz w:val="22"/>
          <w:szCs w:val="22"/>
        </w:rPr>
        <w:t xml:space="preserve"> </w:t>
      </w:r>
      <w:r w:rsidRPr="00043C6F">
        <w:rPr>
          <w:sz w:val="22"/>
          <w:szCs w:val="22"/>
        </w:rPr>
        <w:t xml:space="preserve">menemukan bahwa </w:t>
      </w:r>
      <w:r w:rsidR="00FB6EF7" w:rsidRPr="00FB6EF7">
        <w:rPr>
          <w:i/>
          <w:sz w:val="22"/>
          <w:szCs w:val="22"/>
        </w:rPr>
        <w:t>ESG</w:t>
      </w:r>
      <w:r w:rsidRPr="00043C6F">
        <w:rPr>
          <w:sz w:val="22"/>
          <w:szCs w:val="22"/>
        </w:rPr>
        <w:t xml:space="preserve"> berpengaruh terhadap nilai perusahaan, sedangkan </w:t>
      </w:r>
      <w:r w:rsidR="00242985" w:rsidRPr="00B25A26">
        <w:rPr>
          <w:sz w:val="22"/>
          <w:szCs w:val="22"/>
          <w:lang w:eastAsia="en-ID"/>
        </w:rPr>
        <w:fldChar w:fldCharType="begin" w:fldLock="1"/>
      </w:r>
      <w:r w:rsidR="00242985" w:rsidRPr="00B25A26">
        <w:rPr>
          <w:sz w:val="22"/>
          <w:szCs w:val="22"/>
          <w:lang w:eastAsia="en-ID"/>
        </w:rPr>
        <w:instrText>ADDIN CSL_CITATION {"citationItems":[{"id":"ITEM-1","itemData":{"author":[{"dropping-particle":"","family":"Ni'mah","given":"Roudhoutun","non-dropping-particle":"","parse-names":false,"suffix":""},{"dropping-particle":"","family":"Kusumaningtias","given":"Rohmawati","non-dropping-particle":"","parse-names":false,"suffix":""}],"id":"ITEM-1","issued":{"date-parts":[["2025"]]},"title":"Pengaruh Good Corporate Governance dan Environmental, Social,\nGovernance Terhadap Nilai Perusahaan","type":"article-journal","volume":"3"},"uris":["http://www.mendeley.com/documents/?uuid=d0df2c0e-82d2-443d-bbad-7fe2b5d6b55e"]}],"mendeley":{"formattedCitation":"(Ni’mah &amp; Kusumaningtias, 2025)","manualFormatting":"Ni’mah &amp; Kusumaningtias (2025)","plainTextFormattedCitation":"(Ni’mah &amp; Kusumaningtias, 2025)","previouslyFormattedCitation":"(Ni’mah &amp; Kusumaningtias, 2025)"},"properties":{"noteIndex":0},"schema":"https://github.com/citation-style-language/schema/raw/master/csl-citation.json"}</w:instrText>
      </w:r>
      <w:r w:rsidR="00242985" w:rsidRPr="00B25A26">
        <w:rPr>
          <w:sz w:val="22"/>
          <w:szCs w:val="22"/>
          <w:lang w:eastAsia="en-ID"/>
        </w:rPr>
        <w:fldChar w:fldCharType="separate"/>
      </w:r>
      <w:r w:rsidR="00242985" w:rsidRPr="00B25A26">
        <w:rPr>
          <w:noProof/>
          <w:sz w:val="22"/>
          <w:szCs w:val="22"/>
          <w:lang w:eastAsia="en-ID"/>
        </w:rPr>
        <w:t>Ni’mah &amp; Kusumaningtias (2025)</w:t>
      </w:r>
      <w:r w:rsidR="00242985" w:rsidRPr="00B25A26">
        <w:rPr>
          <w:sz w:val="22"/>
          <w:szCs w:val="22"/>
          <w:lang w:eastAsia="en-ID"/>
        </w:rPr>
        <w:fldChar w:fldCharType="end"/>
      </w:r>
      <w:r w:rsidR="00242985" w:rsidRPr="00B25A26">
        <w:rPr>
          <w:sz w:val="22"/>
          <w:szCs w:val="22"/>
          <w:lang w:eastAsia="en-ID"/>
        </w:rPr>
        <w:t xml:space="preserve"> serta </w:t>
      </w:r>
      <w:r w:rsidR="00242985" w:rsidRPr="00B25A26">
        <w:rPr>
          <w:sz w:val="22"/>
          <w:szCs w:val="22"/>
          <w:lang w:eastAsia="en-ID"/>
        </w:rPr>
        <w:fldChar w:fldCharType="begin" w:fldLock="1"/>
      </w:r>
      <w:r w:rsidR="00242985" w:rsidRPr="00B25A26">
        <w:rPr>
          <w:sz w:val="22"/>
          <w:szCs w:val="22"/>
          <w:lang w:eastAsia="en-ID"/>
        </w:rPr>
        <w:instrText>ADDIN CSL_CITATION {"citationItems":[{"id":"ITEM-1","itemData":{"author":[{"dropping-particle":"","family":"Wulandari","given":"Priska","non-dropping-particle":"","parse-names":false,"suffix":""},{"dropping-particle":"","family":"Istiqomah","given":"Dyah Febriantina","non-dropping-particle":"","parse-names":false,"suffix":""}],"id":"ITEM-1","issue":"2","issued":{"date-parts":[["2024"]]},"page":"307-324","title":"The Effect of Environmental , Social , Governance ( ESG ) and Capital Structure on Firm Value : The Role of Firm Size as a Moderating Variable","type":"article-journal","volume":"7"},"uris":["http://www.mendeley.com/documents/?uuid=8c1e8759-ccaa-432b-a049-3c1d8d16ba58"]}],"mendeley":{"formattedCitation":"(Wulandari &amp; Istiqomah, 2024)","manualFormatting":"Wulandari &amp; Istiqomah (2024)","plainTextFormattedCitation":"(Wulandari &amp; Istiqomah, 2024)","previouslyFormattedCitation":"(Wulandari &amp; Istiqomah, 2024)"},"properties":{"noteIndex":0},"schema":"https://github.com/citation-style-language/schema/raw/master/csl-citation.json"}</w:instrText>
      </w:r>
      <w:r w:rsidR="00242985" w:rsidRPr="00B25A26">
        <w:rPr>
          <w:sz w:val="22"/>
          <w:szCs w:val="22"/>
          <w:lang w:eastAsia="en-ID"/>
        </w:rPr>
        <w:fldChar w:fldCharType="separate"/>
      </w:r>
      <w:r w:rsidR="00242985" w:rsidRPr="00B25A26">
        <w:rPr>
          <w:noProof/>
          <w:sz w:val="22"/>
          <w:szCs w:val="22"/>
          <w:lang w:eastAsia="en-ID"/>
        </w:rPr>
        <w:t>Wulandari &amp; Istiqomah (2024)</w:t>
      </w:r>
      <w:r w:rsidR="00242985" w:rsidRPr="00B25A26">
        <w:rPr>
          <w:sz w:val="22"/>
          <w:szCs w:val="22"/>
          <w:lang w:eastAsia="en-ID"/>
        </w:rPr>
        <w:fldChar w:fldCharType="end"/>
      </w:r>
      <w:r w:rsidR="00242985">
        <w:rPr>
          <w:sz w:val="22"/>
          <w:szCs w:val="22"/>
          <w:lang w:eastAsia="en-ID"/>
        </w:rPr>
        <w:t xml:space="preserve"> </w:t>
      </w:r>
      <w:r w:rsidRPr="00043C6F">
        <w:rPr>
          <w:sz w:val="22"/>
          <w:szCs w:val="22"/>
        </w:rPr>
        <w:t>menunjukkan hasil sebaliknya.</w:t>
      </w:r>
      <w:r w:rsidR="00242985">
        <w:rPr>
          <w:sz w:val="22"/>
          <w:szCs w:val="22"/>
        </w:rPr>
        <w:t xml:space="preserve"> </w:t>
      </w:r>
      <w:r w:rsidRPr="00043C6F">
        <w:rPr>
          <w:sz w:val="22"/>
          <w:szCs w:val="22"/>
        </w:rPr>
        <w:t xml:space="preserve">Selain </w:t>
      </w:r>
      <w:r w:rsidR="00FB6EF7" w:rsidRPr="00FB6EF7">
        <w:rPr>
          <w:i/>
          <w:sz w:val="22"/>
          <w:szCs w:val="22"/>
        </w:rPr>
        <w:t>ESG</w:t>
      </w:r>
      <w:r w:rsidRPr="00043C6F">
        <w:rPr>
          <w:sz w:val="22"/>
          <w:szCs w:val="22"/>
        </w:rPr>
        <w:t xml:space="preserve">, </w:t>
      </w:r>
      <w:r w:rsidR="00FB6EF7" w:rsidRPr="00FB6EF7">
        <w:rPr>
          <w:i/>
          <w:sz w:val="22"/>
          <w:szCs w:val="22"/>
        </w:rPr>
        <w:t>managerial ownership</w:t>
      </w:r>
      <w:r w:rsidRPr="00043C6F">
        <w:rPr>
          <w:sz w:val="22"/>
          <w:szCs w:val="22"/>
        </w:rPr>
        <w:t xml:space="preserve"> juga diyakini dapat meningkatkan nilai perusahaan melalui penyelarasan kepentingan antara manajemen dan pemegang saham. Namun, hasil penelitian sebelumnya juga masih beragam. </w:t>
      </w:r>
      <w:r w:rsidR="00242985" w:rsidRPr="00B25A26">
        <w:rPr>
          <w:sz w:val="22"/>
          <w:szCs w:val="22"/>
          <w:lang w:eastAsia="en-ID"/>
        </w:rPr>
        <w:fldChar w:fldCharType="begin" w:fldLock="1"/>
      </w:r>
      <w:r w:rsidR="00242985" w:rsidRPr="00B25A26">
        <w:rPr>
          <w:sz w:val="22"/>
          <w:szCs w:val="22"/>
          <w:lang w:eastAsia="en-ID"/>
        </w:rPr>
        <w:instrText>ADDIN CSL_CITATION {"citationItems":[{"id":"ITEM-1","itemData":{"ISBN":"2014210128","abstract":"The purpose of this study was to determine the effect of good corporate governance on firm value. This research used quantitative method and using the company's food and beverage sub-sector as the study sample from the Indonesia Stock Exchage (IDX) perioded 2013-2017. Sampling technique that used is purposive sampling and multiple linear regression analysis to examine the effect of independent variables on the dependent variable. The proxied by institutional ownership, manajerial ownership, audit committee and independent directors with result 48 obvervation. The result of this research showed that independent directors has positive significant while institutional ownership and manajerial ownership have positive effect but not significant, audit committee has negative significant effect and effect on firm value.","author":[{"dropping-particle":"","family":"Agustin","given":"Fasya Nur Aini","non-dropping-particle":"","parse-names":false,"suffix":""},{"dropping-particle":"","family":"Paramita","given":"Veronika Santi","non-dropping-particle":"","parse-names":false,"suffix":""}],"id":"ITEM-1","issue":"1","issued":{"date-parts":[["2025"]]},"page":"34-53","title":"the Effect of Good Corporate Governance on Firm Value of Food and Beverages Companies in Indonesia","type":"article-journal"},"uris":["http://www.mendeley.com/documents/?uuid=738c4e70-9374-4a6a-8c6e-329ed97b9d46"]}],"mendeley":{"formattedCitation":"(Agustin &amp; Paramita, 2025)","manualFormatting":"Agustin &amp; Paramita (2025)","plainTextFormattedCitation":"(Agustin &amp; Paramita, 2025)","previouslyFormattedCitation":"(Agustin &amp; Paramita, 2025)"},"properties":{"noteIndex":0},"schema":"https://github.com/citation-style-language/schema/raw/master/csl-citation.json"}</w:instrText>
      </w:r>
      <w:r w:rsidR="00242985" w:rsidRPr="00B25A26">
        <w:rPr>
          <w:sz w:val="22"/>
          <w:szCs w:val="22"/>
          <w:lang w:eastAsia="en-ID"/>
        </w:rPr>
        <w:fldChar w:fldCharType="separate"/>
      </w:r>
      <w:r w:rsidR="00242985" w:rsidRPr="00B25A26">
        <w:rPr>
          <w:noProof/>
          <w:sz w:val="22"/>
          <w:szCs w:val="22"/>
        </w:rPr>
        <w:t>Agustin &amp;</w:t>
      </w:r>
      <w:r w:rsidR="00242985" w:rsidRPr="00B25A26">
        <w:rPr>
          <w:noProof/>
          <w:sz w:val="22"/>
          <w:szCs w:val="22"/>
          <w:lang w:eastAsia="en-ID"/>
        </w:rPr>
        <w:t xml:space="preserve"> </w:t>
      </w:r>
      <w:r w:rsidR="00242985" w:rsidRPr="00B25A26">
        <w:rPr>
          <w:noProof/>
          <w:sz w:val="22"/>
          <w:szCs w:val="22"/>
        </w:rPr>
        <w:t>Paramita</w:t>
      </w:r>
      <w:r w:rsidR="00242985" w:rsidRPr="00B25A26">
        <w:rPr>
          <w:noProof/>
          <w:sz w:val="22"/>
          <w:szCs w:val="22"/>
          <w:lang w:eastAsia="en-ID"/>
        </w:rPr>
        <w:t xml:space="preserve"> (2025)</w:t>
      </w:r>
      <w:r w:rsidR="00242985" w:rsidRPr="00B25A26">
        <w:rPr>
          <w:sz w:val="22"/>
          <w:szCs w:val="22"/>
          <w:lang w:eastAsia="en-ID"/>
        </w:rPr>
        <w:fldChar w:fldCharType="end"/>
      </w:r>
      <w:r w:rsidR="00242985" w:rsidRPr="00B25A26">
        <w:rPr>
          <w:sz w:val="22"/>
          <w:szCs w:val="22"/>
          <w:lang w:eastAsia="en-ID"/>
        </w:rPr>
        <w:t xml:space="preserve"> </w:t>
      </w:r>
      <w:r w:rsidR="00242985" w:rsidRPr="00B25A26">
        <w:rPr>
          <w:sz w:val="22"/>
          <w:szCs w:val="22"/>
        </w:rPr>
        <w:t>serta</w:t>
      </w:r>
      <w:r w:rsidR="00242985" w:rsidRPr="00B25A26">
        <w:rPr>
          <w:sz w:val="22"/>
          <w:szCs w:val="22"/>
          <w:lang w:eastAsia="en-ID"/>
        </w:rPr>
        <w:t xml:space="preserve"> </w:t>
      </w:r>
      <w:r w:rsidR="00242985" w:rsidRPr="00B25A26">
        <w:rPr>
          <w:sz w:val="22"/>
          <w:szCs w:val="22"/>
        </w:rPr>
        <w:fldChar w:fldCharType="begin" w:fldLock="1"/>
      </w:r>
      <w:r w:rsidR="00242985" w:rsidRPr="00B25A26">
        <w:rPr>
          <w:sz w:val="22"/>
          <w:szCs w:val="22"/>
        </w:rPr>
        <w:instrText>ADDIN CSL_CITATION {"citationItems":[{"id":"ITEM-1","itemData":{"author":[{"dropping-particle":"","family":"Laksana","given":"Nanda bakti","non-dropping-particle":"","parse-names":false,"suffix":""},{"dropping-particle":"","family":"Handayani","given":"Asih","non-dropping-particle":"","parse-names":false,"suffix":""}],"container-title":"Jurnal Riset Akuntansi Politala","id":"ITEM-1","issue":"PENGARUH KOMISARIS INDEPENDEN, KEPEMILIKAN MANAJERIAL DAN KOMITE AUDIT TERHADAP NILAI PERUSAHAAN DENGAN KUALITAS AUDIT SEBAGAI VARIABEL MODERASI","issued":{"date-parts":[["2022"]]},"page":"111-129","title":"Jurnal Bu Asih","type":"article-journal","volume":"5"},"uris":["http://www.mendeley.com/documents/?uuid=4d5a6b5d-082a-40d8-8dc0-c00c149bd64b"]}],"mendeley":{"formattedCitation":"(Laksana &amp; Handayani, 2022)","manualFormatting":"Laksana &amp; Handayani (2022)","plainTextFormattedCitation":"(Laksana &amp; Handayani, 2022)","previouslyFormattedCitation":"(Laksana &amp; Handayani, 2022)"},"properties":{"noteIndex":0},"schema":"https://github.com/citation-style-language/schema/raw/master/csl-citation.json"}</w:instrText>
      </w:r>
      <w:r w:rsidR="00242985" w:rsidRPr="00B25A26">
        <w:rPr>
          <w:sz w:val="22"/>
          <w:szCs w:val="22"/>
        </w:rPr>
        <w:fldChar w:fldCharType="separate"/>
      </w:r>
      <w:r w:rsidR="00242985" w:rsidRPr="00B25A26">
        <w:rPr>
          <w:noProof/>
          <w:sz w:val="22"/>
          <w:szCs w:val="22"/>
        </w:rPr>
        <w:t>Laksana &amp; Handayani (2022)</w:t>
      </w:r>
      <w:r w:rsidR="00242985" w:rsidRPr="00B25A26">
        <w:rPr>
          <w:sz w:val="22"/>
          <w:szCs w:val="22"/>
        </w:rPr>
        <w:fldChar w:fldCharType="end"/>
      </w:r>
      <w:r w:rsidR="00242985">
        <w:rPr>
          <w:sz w:val="22"/>
          <w:szCs w:val="22"/>
        </w:rPr>
        <w:t xml:space="preserve"> </w:t>
      </w:r>
      <w:r w:rsidRPr="00043C6F">
        <w:rPr>
          <w:sz w:val="22"/>
          <w:szCs w:val="22"/>
        </w:rPr>
        <w:t xml:space="preserve">menemukan adanya pengaruh, sedangkan </w:t>
      </w:r>
      <w:r w:rsidR="00242985" w:rsidRPr="00B25A26">
        <w:rPr>
          <w:sz w:val="22"/>
          <w:szCs w:val="22"/>
        </w:rPr>
        <w:fldChar w:fldCharType="begin" w:fldLock="1"/>
      </w:r>
      <w:r w:rsidR="00242985" w:rsidRPr="00B25A26">
        <w:rPr>
          <w:sz w:val="22"/>
          <w:szCs w:val="22"/>
        </w:rPr>
        <w:instrText>ADDIN CSL_CITATION {"citationItems":[{"id":"ITEM-1","itemData":{"author":[{"dropping-particle":"","family":"Fitriana","given":"Priska Putri","non-dropping-particle":"","parse-names":false,"suffix":""},{"dropping-particle":"","family":"Azizah","given":"Siti Nur","non-dropping-particle":"","parse-names":false,"suffix":""},{"dropping-particle":"","family":"Santoso","given":"Suryo Budi","non-dropping-particle":"","parse-names":false,"suffix":""},{"dropping-particle":"","family":"Pramono","given":"Hadi","non-dropping-particle":"","parse-names":false,"suffix":""}],"container-title":"Journal of Accounting and Finance Management","id":"ITEM-1","issue":"6","issued":{"date-parts":[["2025"]]},"page":"1786-1795","title":"Pengaruh Struktur Modal , Kepemilikan Manajerial dan Kinerja Keuangan Terhadap Nilai Perusahaan ( Studi Pada Perusahaan Manufaktur yang Terdaftar di ISSI Tahun 2021-2023 ) PMI ( Purchasing Managers ’ Index )","type":"article-journal","volume":"5"},"uris":["http://www.mendeley.com/documents/?uuid=a1daa155-2ee1-48fd-85f0-41b19976383b"]}],"mendeley":{"formattedCitation":"(Fitriana et al., 2025)","manualFormatting":"Fitriana et al. (2025)","plainTextFormattedCitation":"(Fitriana et al., 2025)","previouslyFormattedCitation":"(Fitriana et al., 2025)"},"properties":{"noteIndex":0},"schema":"https://github.com/citation-style-language/schema/raw/master/csl-citation.json"}</w:instrText>
      </w:r>
      <w:r w:rsidR="00242985" w:rsidRPr="00B25A26">
        <w:rPr>
          <w:sz w:val="22"/>
          <w:szCs w:val="22"/>
        </w:rPr>
        <w:fldChar w:fldCharType="separate"/>
      </w:r>
      <w:r w:rsidR="00242985" w:rsidRPr="00B25A26">
        <w:rPr>
          <w:noProof/>
          <w:sz w:val="22"/>
          <w:szCs w:val="22"/>
        </w:rPr>
        <w:t xml:space="preserve">Fitriana </w:t>
      </w:r>
      <w:r w:rsidR="00242985" w:rsidRPr="00B25A26">
        <w:rPr>
          <w:i/>
          <w:iCs/>
          <w:noProof/>
          <w:sz w:val="22"/>
          <w:szCs w:val="22"/>
        </w:rPr>
        <w:t>et al.</w:t>
      </w:r>
      <w:r w:rsidR="00242985" w:rsidRPr="00B25A26">
        <w:rPr>
          <w:noProof/>
          <w:sz w:val="22"/>
          <w:szCs w:val="22"/>
        </w:rPr>
        <w:t xml:space="preserve"> (2025)</w:t>
      </w:r>
      <w:r w:rsidR="00242985" w:rsidRPr="00B25A26">
        <w:rPr>
          <w:sz w:val="22"/>
          <w:szCs w:val="22"/>
        </w:rPr>
        <w:fldChar w:fldCharType="end"/>
      </w:r>
      <w:r w:rsidR="00242985" w:rsidRPr="00B25A26">
        <w:rPr>
          <w:sz w:val="22"/>
          <w:szCs w:val="22"/>
        </w:rPr>
        <w:t xml:space="preserve"> serta </w:t>
      </w:r>
      <w:r w:rsidR="00242985" w:rsidRPr="00B25A26">
        <w:rPr>
          <w:rStyle w:val="Strong"/>
          <w:b w:val="0"/>
          <w:sz w:val="22"/>
          <w:szCs w:val="22"/>
        </w:rPr>
        <w:fldChar w:fldCharType="begin" w:fldLock="1"/>
      </w:r>
      <w:r w:rsidR="00242985" w:rsidRPr="00B25A26">
        <w:rPr>
          <w:rStyle w:val="Strong"/>
          <w:b w:val="0"/>
          <w:sz w:val="22"/>
          <w:szCs w:val="22"/>
        </w:rPr>
        <w:instrText>ADDIN CSL_CITATION {"citationItems":[{"id":"ITEM-1","itemData":{"DOI":"10.54066/jrime-itb.v1i1.77","ISSN":"2985-623X","abstract":"Penelitian ini bertujuan untuk menguji pengaruh kepemilikan manajerial, kualitas audit, dan profitabilitas terhadap nilai perusahaan dengan manajemen laba sebagai variabel intervening. Penelitian ini dilakukan dengan menggunakan data sekunder yang diperoleh dari Bursa Efek Indonesia (BEI). Metode pemilihan sampel menggunakan purposive sampling pada perusahaan sektor energy yang terdaftar di Bursa Efek Indonesia (BEI) pada tahun 2016-2021. Metode analasis yang digunakan adalah analisis linear berganda dengan menggunakan program SPSS 25. Hasil penelitian membuktikan bahwa kepemilikan manajerial tidak berpengaruh terhadap nilai perusahaan, dan kualitas audit tidak berpengaruh terhadap nilai perusahaan, sedangkan profitabilitas berpengaruh terhadap nilai perusahaan. Kepemilikan manajerial tidak berpengaruh terhadap nilai perusahaan melalui manajemen laba sebagai variabel intervening, kualitas audit tidak berpengaruh terhadap nilai perusahaan melalui manajemen laba sebagai variabel intervening sedangkan profitabilitas berpengaruh terhadap nilai perusahaan melalui nilai perusahaan sebagai variabel intervening.\r  \r  \r  ","author":[{"dropping-particle":"","family":"Kusmiyati Kusmiyati","given":"","non-dropping-particle":"","parse-names":false,"suffix":""},{"dropping-particle":"","family":"Nera Marinda Machdar","given":"","non-dropping-particle":"","parse-names":false,"suffix":""}],"container-title":"Jurnal Riset Manajemen Dan Ekonomi (Jrime)","id":"ITEM-1","issue":"1","issued":{"date-parts":[["2023"]]},"page":"01-16","title":"Pengaruh Kepemilikan Manajerial, Kualitas Audit, Dan Profitabilitas Terhadap Nilai Perusahaan Dengan Manajemen Laba Sebagai Variabel Intervening","type":"article-journal","volume":"1"},"uris":["http://www.mendeley.com/documents/?uuid=7caa0ebe-5b5b-4a25-b302-2d57da87350f"]}],"mendeley":{"formattedCitation":"(Kusmiyati Kusmiyati &amp; Nera Marinda Machdar, 2023)","manualFormatting":"Kusmiyati &amp; Machdar (2023)","plainTextFormattedCitation":"(Kusmiyati Kusmiyati &amp; Nera Marinda Machdar, 2023)","previouslyFormattedCitation":"(Kusmiyati Kusmiyati &amp; Nera Marinda Machdar, 2023)"},"properties":{"noteIndex":0},"schema":"https://github.com/citation-style-language/schema/raw/master/csl-citation.json"}</w:instrText>
      </w:r>
      <w:r w:rsidR="00242985" w:rsidRPr="00B25A26">
        <w:rPr>
          <w:rStyle w:val="Strong"/>
          <w:b w:val="0"/>
          <w:sz w:val="22"/>
          <w:szCs w:val="22"/>
        </w:rPr>
        <w:fldChar w:fldCharType="separate"/>
      </w:r>
      <w:r w:rsidR="00242985" w:rsidRPr="00B25A26">
        <w:rPr>
          <w:rStyle w:val="Strong"/>
          <w:b w:val="0"/>
          <w:noProof/>
          <w:sz w:val="22"/>
          <w:szCs w:val="22"/>
        </w:rPr>
        <w:t>Kusmiyati &amp; Machdar (2023)</w:t>
      </w:r>
      <w:r w:rsidR="00242985" w:rsidRPr="00B25A26">
        <w:rPr>
          <w:rStyle w:val="Strong"/>
          <w:b w:val="0"/>
          <w:sz w:val="22"/>
          <w:szCs w:val="22"/>
        </w:rPr>
        <w:fldChar w:fldCharType="end"/>
      </w:r>
      <w:r w:rsidR="00242985">
        <w:rPr>
          <w:rStyle w:val="Strong"/>
          <w:b w:val="0"/>
          <w:sz w:val="22"/>
          <w:szCs w:val="22"/>
        </w:rPr>
        <w:t xml:space="preserve"> </w:t>
      </w:r>
      <w:r w:rsidRPr="00043C6F">
        <w:rPr>
          <w:sz w:val="22"/>
          <w:szCs w:val="22"/>
        </w:rPr>
        <w:t>menunjukkan bahwa kepemilikan manajerial tidak berpengaruh terhadap nilai perusahaan.</w:t>
      </w:r>
    </w:p>
    <w:p w14:paraId="45984250" w14:textId="3AD33892" w:rsidR="00043C6F" w:rsidRPr="00043C6F" w:rsidRDefault="00043C6F" w:rsidP="00242985">
      <w:pPr>
        <w:pStyle w:val="NormalWeb"/>
        <w:spacing w:before="0" w:beforeAutospacing="0" w:after="0" w:afterAutospacing="0"/>
        <w:ind w:firstLine="567"/>
        <w:jc w:val="both"/>
        <w:rPr>
          <w:sz w:val="22"/>
          <w:szCs w:val="22"/>
        </w:rPr>
      </w:pPr>
      <w:r w:rsidRPr="00043C6F">
        <w:rPr>
          <w:sz w:val="22"/>
          <w:szCs w:val="22"/>
        </w:rPr>
        <w:t xml:space="preserve">Faktor lain yang memengaruhi nilai perusahaan adalah </w:t>
      </w:r>
      <w:r w:rsidR="00FB6EF7" w:rsidRPr="00FB6EF7">
        <w:rPr>
          <w:i/>
          <w:sz w:val="22"/>
          <w:szCs w:val="22"/>
        </w:rPr>
        <w:t>capital structure</w:t>
      </w:r>
      <w:r w:rsidRPr="00043C6F">
        <w:rPr>
          <w:sz w:val="22"/>
          <w:szCs w:val="22"/>
        </w:rPr>
        <w:t xml:space="preserve">. Struktur modal yang optimal dapat meningkatkan nilai perusahaan melalui efisiensi pendanaan dan manfaat pajak. Namun demikian, penelitian terdahulu juga menunjukkan hasil yang tidak konsisten. </w:t>
      </w:r>
      <w:r w:rsidR="00242985" w:rsidRPr="00B25A26">
        <w:rPr>
          <w:sz w:val="22"/>
          <w:szCs w:val="22"/>
        </w:rPr>
        <w:fldChar w:fldCharType="begin" w:fldLock="1"/>
      </w:r>
      <w:r w:rsidR="00242985" w:rsidRPr="00B25A26">
        <w:rPr>
          <w:sz w:val="22"/>
          <w:szCs w:val="22"/>
        </w:rPr>
        <w:instrText>ADDIN CSL_CITATION {"citationItems":[{"id":"ITEM-1","itemData":{"author":[{"dropping-particle":"","family":"Fitriana","given":"Priska Putri","non-dropping-particle":"","parse-names":false,"suffix":""},{"dropping-particle":"","family":"Azizah","given":"Siti Nur","non-dropping-particle":"","parse-names":false,"suffix":""},{"dropping-particle":"","family":"Santoso","given":"Suryo Budi","non-dropping-particle":"","parse-names":false,"suffix":""},{"dropping-particle":"","family":"Pramono","given":"Hadi","non-dropping-particle":"","parse-names":false,"suffix":""}],"container-title":"Journal of Accounting and Finance Management","id":"ITEM-1","issue":"6","issued":{"date-parts":[["2025"]]},"page":"1786-1795","title":"Pengaruh Struktur Modal , Kepemilikan Manajerial dan Kinerja Keuangan Terhadap Nilai Perusahaan ( Studi Pada Perusahaan Manufaktur yang Terdaftar di ISSI Tahun 2021-2023 ) PMI ( Purchasing Managers ’ Index )","type":"article-journal","volume":"5"},"uris":["http://www.mendeley.com/documents/?uuid=a1daa155-2ee1-48fd-85f0-41b19976383b"]}],"mendeley":{"formattedCitation":"(Fitriana et al., 2025)","manualFormatting":"Fitriana et al. (2025)","plainTextFormattedCitation":"(Fitriana et al., 2025)","previouslyFormattedCitation":"(Fitriana et al., 2025)"},"properties":{"noteIndex":0},"schema":"https://github.com/citation-style-language/schema/raw/master/csl-citation.json"}</w:instrText>
      </w:r>
      <w:r w:rsidR="00242985" w:rsidRPr="00B25A26">
        <w:rPr>
          <w:sz w:val="22"/>
          <w:szCs w:val="22"/>
        </w:rPr>
        <w:fldChar w:fldCharType="separate"/>
      </w:r>
      <w:r w:rsidR="00242985" w:rsidRPr="00B25A26">
        <w:rPr>
          <w:noProof/>
          <w:sz w:val="22"/>
          <w:szCs w:val="22"/>
        </w:rPr>
        <w:t xml:space="preserve">Fitriana </w:t>
      </w:r>
      <w:r w:rsidR="00242985" w:rsidRPr="00B25A26">
        <w:rPr>
          <w:i/>
          <w:iCs/>
          <w:noProof/>
          <w:sz w:val="22"/>
          <w:szCs w:val="22"/>
        </w:rPr>
        <w:t>et al.</w:t>
      </w:r>
      <w:r w:rsidR="00242985" w:rsidRPr="00B25A26">
        <w:rPr>
          <w:noProof/>
          <w:sz w:val="22"/>
          <w:szCs w:val="22"/>
        </w:rPr>
        <w:t xml:space="preserve"> (2025)</w:t>
      </w:r>
      <w:r w:rsidR="00242985" w:rsidRPr="00B25A26">
        <w:rPr>
          <w:sz w:val="22"/>
          <w:szCs w:val="22"/>
        </w:rPr>
        <w:fldChar w:fldCharType="end"/>
      </w:r>
      <w:r w:rsidR="00242985" w:rsidRPr="00B25A26">
        <w:rPr>
          <w:sz w:val="22"/>
          <w:szCs w:val="22"/>
        </w:rPr>
        <w:t xml:space="preserve"> dan </w:t>
      </w:r>
      <w:r w:rsidR="00242985" w:rsidRPr="00B25A26">
        <w:rPr>
          <w:sz w:val="22"/>
          <w:szCs w:val="22"/>
          <w:lang w:eastAsia="en-ID"/>
        </w:rPr>
        <w:fldChar w:fldCharType="begin" w:fldLock="1"/>
      </w:r>
      <w:r w:rsidR="00242985" w:rsidRPr="00B25A26">
        <w:rPr>
          <w:sz w:val="22"/>
          <w:szCs w:val="22"/>
          <w:lang w:eastAsia="en-ID"/>
        </w:rPr>
        <w:instrText>ADDIN CSL_CITATION {"citationItems":[{"id":"ITEM-1","itemData":{"author":[{"dropping-particle":"","family":"Rohmawati","given":"Anisa Dwi","non-dropping-particle":"","parse-names":false,"suffix":""},{"dropping-particle":"","family":"Tjahjono","given":"Achmad","non-dropping-particle":"","parse-names":false,"suffix":""}],"id":"ITEM-1","issue":"2","issued":{"date-parts":[["2024"]]},"page":"500-513","title":"PENGARUH PROFITABILITAS DAN STRUKTUR MODAL TERHADAP NILAI PERUSAHAAN DENGAN KUALITAS AUDIT SEBAGAI VARIABEL MODERASI PADA PERUSAHAAN MANUFAKTUR SUB SEKTOR FOOD &amp; BEVERAGE YANG TERDAFTAR DI BEI TAHUN 2018-2022","type":"article-journal","volume":"4"},"uris":["http://www.mendeley.com/documents/?uuid=b6011f7f-01bc-46c3-bf25-3d1791457413"]}],"mendeley":{"formattedCitation":"(Rohmawati &amp; Tjahjono, 2024)","manualFormatting":"Rohmawati &amp; Tjahjono (2024)","plainTextFormattedCitation":"(Rohmawati &amp; Tjahjono, 2024)","previouslyFormattedCitation":"(Rohmawati &amp; Tjahjono, 2024)"},"properties":{"noteIndex":0},"schema":"https://github.com/citation-style-language/schema/raw/master/csl-citation.json"}</w:instrText>
      </w:r>
      <w:r w:rsidR="00242985" w:rsidRPr="00B25A26">
        <w:rPr>
          <w:sz w:val="22"/>
          <w:szCs w:val="22"/>
          <w:lang w:eastAsia="en-ID"/>
        </w:rPr>
        <w:fldChar w:fldCharType="separate"/>
      </w:r>
      <w:r w:rsidR="00242985" w:rsidRPr="00B25A26">
        <w:rPr>
          <w:noProof/>
          <w:sz w:val="22"/>
          <w:szCs w:val="22"/>
          <w:lang w:eastAsia="en-ID"/>
        </w:rPr>
        <w:t>Rohmawati &amp; Tjahjono (2024)</w:t>
      </w:r>
      <w:r w:rsidR="00242985" w:rsidRPr="00B25A26">
        <w:rPr>
          <w:sz w:val="22"/>
          <w:szCs w:val="22"/>
          <w:lang w:eastAsia="en-ID"/>
        </w:rPr>
        <w:fldChar w:fldCharType="end"/>
      </w:r>
      <w:r w:rsidR="00242985">
        <w:rPr>
          <w:sz w:val="22"/>
          <w:szCs w:val="22"/>
          <w:lang w:eastAsia="en-ID"/>
        </w:rPr>
        <w:t xml:space="preserve"> </w:t>
      </w:r>
      <w:r w:rsidRPr="00043C6F">
        <w:rPr>
          <w:sz w:val="22"/>
          <w:szCs w:val="22"/>
        </w:rPr>
        <w:t xml:space="preserve">menemukan adanya pengaruh, sedangkan </w:t>
      </w:r>
      <w:r w:rsidR="00242985" w:rsidRPr="00B25A26">
        <w:rPr>
          <w:sz w:val="22"/>
          <w:szCs w:val="22"/>
          <w:lang w:eastAsia="en-ID"/>
        </w:rPr>
        <w:fldChar w:fldCharType="begin" w:fldLock="1"/>
      </w:r>
      <w:r w:rsidR="00242985" w:rsidRPr="00B25A26">
        <w:rPr>
          <w:sz w:val="22"/>
          <w:szCs w:val="22"/>
          <w:lang w:eastAsia="en-ID"/>
        </w:rPr>
        <w:instrText>ADDIN CSL_CITATION {"citationItems":[{"id":"ITEM-1","itemData":{"ISBN":"2014210128","abstract":"The purpose of this study was to determine the effect of good corporate governance on firm value. This research used quantitative method and using the company's food and beverage sub-sector as the study sample from the Indonesia Stock Exchage (IDX) perioded 2013-2017. Sampling technique that used is purposive sampling and multiple linear regression analysis to examine the effect of independent variables on the dependent variable. The proxied by institutional ownership, manajerial ownership, audit committee and independent directors with result 48 obvervation. The result of this research showed that independent directors has positive significant while institutional ownership and manajerial ownership have positive effect but not significant, audit committee has negative significant effect and effect on firm value.","author":[{"dropping-particle":"","family":"Agustin","given":"Fasya Nur Aini","non-dropping-particle":"","parse-names":false,"suffix":""},{"dropping-particle":"","family":"Paramita","given":"Veronika Santi","non-dropping-particle":"","parse-names":false,"suffix":""}],"id":"ITEM-1","issue":"1","issued":{"date-parts":[["2025"]]},"page":"34-53","title":"the Effect of Good Corporate Governance on Firm Value of Food and Beverages Companies in Indonesia","type":"article-journal"},"uris":["http://www.mendeley.com/documents/?uuid=738c4e70-9374-4a6a-8c6e-329ed97b9d46"]}],"mendeley":{"formattedCitation":"(Agustin &amp; Paramita, 2025)","manualFormatting":"Agustin &amp; Paramita (2025)","plainTextFormattedCitation":"(Agustin &amp; Paramita, 2025)","previouslyFormattedCitation":"(Agustin &amp; Paramita, 2025)"},"properties":{"noteIndex":0},"schema":"https://github.com/citation-style-language/schema/raw/master/csl-citation.json"}</w:instrText>
      </w:r>
      <w:r w:rsidR="00242985" w:rsidRPr="00B25A26">
        <w:rPr>
          <w:sz w:val="22"/>
          <w:szCs w:val="22"/>
          <w:lang w:eastAsia="en-ID"/>
        </w:rPr>
        <w:fldChar w:fldCharType="separate"/>
      </w:r>
      <w:r w:rsidR="00242985" w:rsidRPr="00B25A26">
        <w:rPr>
          <w:noProof/>
          <w:sz w:val="22"/>
          <w:szCs w:val="22"/>
        </w:rPr>
        <w:t>Agustin &amp;</w:t>
      </w:r>
      <w:r w:rsidR="00242985" w:rsidRPr="00B25A26">
        <w:rPr>
          <w:noProof/>
          <w:sz w:val="22"/>
          <w:szCs w:val="22"/>
          <w:lang w:eastAsia="en-ID"/>
        </w:rPr>
        <w:t xml:space="preserve"> </w:t>
      </w:r>
      <w:r w:rsidR="00242985" w:rsidRPr="00B25A26">
        <w:rPr>
          <w:noProof/>
          <w:sz w:val="22"/>
          <w:szCs w:val="22"/>
        </w:rPr>
        <w:t>Paramita</w:t>
      </w:r>
      <w:r w:rsidR="00242985" w:rsidRPr="00B25A26">
        <w:rPr>
          <w:noProof/>
          <w:sz w:val="22"/>
          <w:szCs w:val="22"/>
          <w:lang w:eastAsia="en-ID"/>
        </w:rPr>
        <w:t xml:space="preserve"> (2025)</w:t>
      </w:r>
      <w:r w:rsidR="00242985" w:rsidRPr="00B25A26">
        <w:rPr>
          <w:sz w:val="22"/>
          <w:szCs w:val="22"/>
          <w:lang w:eastAsia="en-ID"/>
        </w:rPr>
        <w:fldChar w:fldCharType="end"/>
      </w:r>
      <w:r w:rsidR="00242985" w:rsidRPr="00B25A26">
        <w:rPr>
          <w:sz w:val="22"/>
          <w:szCs w:val="22"/>
          <w:lang w:eastAsia="en-ID"/>
        </w:rPr>
        <w:t xml:space="preserve"> dan </w:t>
      </w:r>
      <w:r w:rsidR="00242985" w:rsidRPr="00B25A26">
        <w:rPr>
          <w:sz w:val="22"/>
          <w:szCs w:val="22"/>
          <w:lang w:eastAsia="en-ID"/>
        </w:rPr>
        <w:fldChar w:fldCharType="begin" w:fldLock="1"/>
      </w:r>
      <w:r w:rsidR="00242985" w:rsidRPr="00B25A26">
        <w:rPr>
          <w:sz w:val="22"/>
          <w:szCs w:val="22"/>
          <w:lang w:eastAsia="en-ID"/>
        </w:rPr>
        <w:instrText>ADDIN CSL_CITATION {"citationItems":[{"id":"ITEM-1","itemData":{"DOI":"10.30587/jcaa.v3i1.7804","ISSN":"2830-0289","abstract":"This study aims to examine the effect of Capital Structure, Profitability, and Company Size on the Value of Companies engaged in the automotive sector which listed on the Indonesia Stock Exchange during 2018-2020. This research itself uses quantitative methods and uses secondary data as a source of data to be processed. The technique used in this research is purposive sampling and obtained a sample of 84 from 28 LQ45 companies. The data used in this study is secondary data form the documents.Data analysis using multiple linear regression analysis. The results of this study indicate that the capital structure has no effect on firm value. Profitability has a positive and significant affect on firm value. Firm size has no effect on firm value.\r Type of Paper: Empirical\r Keywords: Capital Structure,Profitability,Firm Size,Firm Value.","author":[{"dropping-particle":"","family":"Wicaksana","given":"Fahmi Adrian Wira","non-dropping-particle":"","parse-names":false,"suffix":""},{"dropping-particle":"","family":"Suwarno","given":"Suwarno","non-dropping-particle":"","parse-names":false,"suffix":""}],"container-title":"Journal of Culture Accounting and Auditing","id":"ITEM-1","issue":"1","issued":{"date-parts":[["2024"]]},"page":"152","title":"Pengaruh Struktur Modal, Profitabilitas, Ukuran Perusahaan Terhadap Nilai Perusahaan","type":"article-journal","volume":"3"},"uris":["http://www.mendeley.com/documents/?uuid=32dabfb2-31b9-4e0c-a930-0b1a674485b0"]}],"mendeley":{"formattedCitation":"(Wicaksana &amp; Suwarno, 2024)","manualFormatting":"Wicaksana &amp; Suwarno (2024)","plainTextFormattedCitation":"(Wicaksana &amp; Suwarno, 2024)","previouslyFormattedCitation":"(Wicaksana &amp; Suwarno, 2024)"},"properties":{"noteIndex":0},"schema":"https://github.com/citation-style-language/schema/raw/master/csl-citation.json"}</w:instrText>
      </w:r>
      <w:r w:rsidR="00242985" w:rsidRPr="00B25A26">
        <w:rPr>
          <w:sz w:val="22"/>
          <w:szCs w:val="22"/>
          <w:lang w:eastAsia="en-ID"/>
        </w:rPr>
        <w:fldChar w:fldCharType="separate"/>
      </w:r>
      <w:r w:rsidR="00242985" w:rsidRPr="00B25A26">
        <w:rPr>
          <w:noProof/>
          <w:sz w:val="22"/>
          <w:szCs w:val="22"/>
          <w:lang w:eastAsia="en-ID"/>
        </w:rPr>
        <w:t>Wicaksana &amp; Suwarno (2024)</w:t>
      </w:r>
      <w:r w:rsidR="00242985" w:rsidRPr="00B25A26">
        <w:rPr>
          <w:sz w:val="22"/>
          <w:szCs w:val="22"/>
          <w:lang w:eastAsia="en-ID"/>
        </w:rPr>
        <w:fldChar w:fldCharType="end"/>
      </w:r>
      <w:r w:rsidR="00242985">
        <w:rPr>
          <w:sz w:val="22"/>
          <w:szCs w:val="22"/>
          <w:lang w:eastAsia="en-ID"/>
        </w:rPr>
        <w:t xml:space="preserve"> </w:t>
      </w:r>
      <w:r w:rsidRPr="00043C6F">
        <w:rPr>
          <w:sz w:val="22"/>
          <w:szCs w:val="22"/>
        </w:rPr>
        <w:t>menyatakan tidak terdapat pengaruh.</w:t>
      </w:r>
      <w:r w:rsidR="00242985">
        <w:rPr>
          <w:sz w:val="22"/>
          <w:szCs w:val="22"/>
        </w:rPr>
        <w:t xml:space="preserve"> </w:t>
      </w:r>
      <w:r w:rsidRPr="00043C6F">
        <w:rPr>
          <w:sz w:val="22"/>
          <w:szCs w:val="22"/>
        </w:rPr>
        <w:t xml:space="preserve">Selain ketiga variabel tersebut, kualitas audit diperkirakan dapat memperkuat hubungan antara </w:t>
      </w:r>
      <w:r w:rsidR="00FB6EF7" w:rsidRPr="00FB6EF7">
        <w:rPr>
          <w:i/>
          <w:sz w:val="22"/>
          <w:szCs w:val="22"/>
        </w:rPr>
        <w:t>ESG</w:t>
      </w:r>
      <w:r w:rsidRPr="00043C6F">
        <w:rPr>
          <w:sz w:val="22"/>
          <w:szCs w:val="22"/>
        </w:rPr>
        <w:t xml:space="preserve">, </w:t>
      </w:r>
      <w:r w:rsidR="00FB6EF7" w:rsidRPr="00FB6EF7">
        <w:rPr>
          <w:i/>
          <w:sz w:val="22"/>
          <w:szCs w:val="22"/>
        </w:rPr>
        <w:t>managerial ownership</w:t>
      </w:r>
      <w:r w:rsidRPr="00043C6F">
        <w:rPr>
          <w:sz w:val="22"/>
          <w:szCs w:val="22"/>
        </w:rPr>
        <w:t xml:space="preserve">, dan </w:t>
      </w:r>
      <w:r w:rsidR="00FB6EF7" w:rsidRPr="00FB6EF7">
        <w:rPr>
          <w:i/>
          <w:sz w:val="22"/>
          <w:szCs w:val="22"/>
        </w:rPr>
        <w:t>capital structure</w:t>
      </w:r>
      <w:r w:rsidRPr="00043C6F">
        <w:rPr>
          <w:sz w:val="22"/>
          <w:szCs w:val="22"/>
        </w:rPr>
        <w:t xml:space="preserve"> terhadap nilai perusahaan. Audit yang berkualitas dapat meningkatkan kredibilitas laporan keuangan maupun laporan keberlanjutan sehingga meningkatkan kepercayaan investor. Namun, temuan penelitian terkait peran moderasi kualitas audit juga masih menunjukkan hasil yang tidak konsisten.</w:t>
      </w:r>
    </w:p>
    <w:p w14:paraId="6C5EF52F" w14:textId="232F73CB" w:rsidR="00043C6F" w:rsidRPr="00043C6F" w:rsidRDefault="00043C6F" w:rsidP="00242985">
      <w:pPr>
        <w:pStyle w:val="NormalWeb"/>
        <w:spacing w:before="0" w:beforeAutospacing="0" w:after="0" w:afterAutospacing="0"/>
        <w:ind w:firstLine="567"/>
        <w:jc w:val="both"/>
        <w:rPr>
          <w:sz w:val="22"/>
          <w:szCs w:val="22"/>
        </w:rPr>
      </w:pPr>
      <w:r w:rsidRPr="00043C6F">
        <w:rPr>
          <w:sz w:val="22"/>
          <w:szCs w:val="22"/>
        </w:rPr>
        <w:t>Berdasarkan adanya inkonsistensi hasil penelitian terdahulu (</w:t>
      </w:r>
      <w:r w:rsidRPr="00242985">
        <w:rPr>
          <w:i/>
          <w:sz w:val="22"/>
          <w:szCs w:val="22"/>
        </w:rPr>
        <w:t>research gap</w:t>
      </w:r>
      <w:r w:rsidRPr="00043C6F">
        <w:rPr>
          <w:sz w:val="22"/>
          <w:szCs w:val="22"/>
        </w:rPr>
        <w:t xml:space="preserve">), penelitian ini bertujuan untuk menganalisis pengaruh </w:t>
      </w:r>
      <w:r w:rsidR="00FB6EF7" w:rsidRPr="00FB6EF7">
        <w:rPr>
          <w:i/>
          <w:sz w:val="22"/>
          <w:szCs w:val="22"/>
        </w:rPr>
        <w:t>ESG</w:t>
      </w:r>
      <w:r w:rsidRPr="00043C6F">
        <w:rPr>
          <w:sz w:val="22"/>
          <w:szCs w:val="22"/>
        </w:rPr>
        <w:t xml:space="preserve">, </w:t>
      </w:r>
      <w:r w:rsidR="00FB6EF7" w:rsidRPr="00FB6EF7">
        <w:rPr>
          <w:i/>
          <w:sz w:val="22"/>
          <w:szCs w:val="22"/>
        </w:rPr>
        <w:t>managerial ownership</w:t>
      </w:r>
      <w:r w:rsidRPr="00043C6F">
        <w:rPr>
          <w:sz w:val="22"/>
          <w:szCs w:val="22"/>
        </w:rPr>
        <w:t xml:space="preserve">, dan </w:t>
      </w:r>
      <w:r w:rsidR="00FB6EF7" w:rsidRPr="00FB6EF7">
        <w:rPr>
          <w:i/>
          <w:sz w:val="22"/>
          <w:szCs w:val="22"/>
        </w:rPr>
        <w:t>capital structure</w:t>
      </w:r>
      <w:r w:rsidRPr="00043C6F">
        <w:rPr>
          <w:sz w:val="22"/>
          <w:szCs w:val="22"/>
        </w:rPr>
        <w:t xml:space="preserve"> terhadap nilai perusahaan dengan kualitas audit sebagai variabel moderasi pada perusahaan yang terdaftar dalam Indeks SRI-KEHATI periode 2021–2024. Kebaruan penelitian ini terletak pada penggunaan kualitas audit sebagai variabel moderasi pada perusahaan yang tergabung dalam Indeks SRI-KEHATI, yang merepresentasikan perusahaan dengan komitmen tinggi terhadap keberlanjutan di Indonesia.</w:t>
      </w:r>
      <w:r w:rsidR="00242985">
        <w:rPr>
          <w:sz w:val="22"/>
          <w:szCs w:val="22"/>
        </w:rPr>
        <w:t xml:space="preserve"> </w:t>
      </w:r>
      <w:r w:rsidRPr="00043C6F">
        <w:rPr>
          <w:sz w:val="22"/>
          <w:szCs w:val="22"/>
        </w:rPr>
        <w:t>Hasil penelitian diharapkan dapat memberikan kontribusi bagi pengembangan literatur mengenai faktor-faktor yang memengaruhi nilai perusahaan serta menjadi bahan pertimbangan bagi investor, regulator, dan perusahaan dalam pengambilan keputusan terkait praktik keberlanjutan dan tata kelola perusahaan.</w:t>
      </w:r>
    </w:p>
    <w:p w14:paraId="475F192E" w14:textId="77777777" w:rsidR="00BC68A7" w:rsidRDefault="007F05C5" w:rsidP="00BC2607">
      <w:pPr>
        <w:pBdr>
          <w:top w:val="nil"/>
          <w:left w:val="nil"/>
          <w:bottom w:val="nil"/>
          <w:right w:val="nil"/>
          <w:between w:val="nil"/>
        </w:pBdr>
        <w:spacing w:before="120" w:after="120"/>
        <w:rPr>
          <w:b/>
          <w:bCs/>
          <w:sz w:val="26"/>
          <w:szCs w:val="26"/>
        </w:rPr>
      </w:pPr>
      <w:r>
        <w:rPr>
          <w:b/>
          <w:bCs/>
          <w:sz w:val="26"/>
          <w:szCs w:val="26"/>
        </w:rPr>
        <w:t>KAJIAN PUSTAKA</w:t>
      </w:r>
    </w:p>
    <w:p w14:paraId="4DEDC922" w14:textId="77777777" w:rsidR="00043C6F" w:rsidRPr="00242985" w:rsidRDefault="00043C6F" w:rsidP="00242985">
      <w:pPr>
        <w:ind w:firstLine="567"/>
        <w:rPr>
          <w:b/>
          <w:bCs/>
          <w:i/>
          <w:sz w:val="22"/>
          <w:szCs w:val="22"/>
        </w:rPr>
      </w:pPr>
      <w:r w:rsidRPr="00242985">
        <w:rPr>
          <w:b/>
          <w:i/>
          <w:sz w:val="22"/>
          <w:szCs w:val="22"/>
        </w:rPr>
        <w:t>Signaling Theory</w:t>
      </w:r>
    </w:p>
    <w:p w14:paraId="364A014F" w14:textId="1D96EE19" w:rsidR="00043C6F" w:rsidRPr="00043C6F" w:rsidRDefault="00043C6F" w:rsidP="00043C6F">
      <w:pPr>
        <w:pStyle w:val="NormalWeb"/>
        <w:spacing w:before="0" w:beforeAutospacing="0" w:after="0" w:afterAutospacing="0"/>
        <w:ind w:firstLine="567"/>
        <w:jc w:val="both"/>
        <w:rPr>
          <w:sz w:val="22"/>
          <w:szCs w:val="22"/>
        </w:rPr>
      </w:pPr>
      <w:r w:rsidRPr="00043C6F">
        <w:rPr>
          <w:i/>
          <w:iCs/>
          <w:sz w:val="22"/>
          <w:szCs w:val="22"/>
        </w:rPr>
        <w:t>Signaling Theory</w:t>
      </w:r>
      <w:r w:rsidRPr="00043C6F">
        <w:rPr>
          <w:sz w:val="22"/>
          <w:szCs w:val="22"/>
        </w:rPr>
        <w:t xml:space="preserve"> yang diperkenalkan oleh </w:t>
      </w:r>
      <w:r w:rsidR="00BC2607" w:rsidRPr="00EF1A6D">
        <w:rPr>
          <w:sz w:val="22"/>
          <w:szCs w:val="22"/>
          <w:lang w:eastAsia="en-ID"/>
        </w:rPr>
        <w:fldChar w:fldCharType="begin" w:fldLock="1"/>
      </w:r>
      <w:r w:rsidR="00BC2607" w:rsidRPr="00EF1A6D">
        <w:rPr>
          <w:sz w:val="22"/>
          <w:szCs w:val="22"/>
          <w:lang w:eastAsia="en-ID"/>
        </w:rPr>
        <w:instrText>ADDIN CSL_CITATION {"citationItems":[{"id":"ITEM-1","itemData":{"author":[{"dropping-particle":"","family":"Spence","given":"Michael","non-dropping-particle":"","parse-names":false,"suffix":""}],"container-title":"Uncertainty in economics","id":"ITEM-1","issued":{"date-parts":[["1978"]]},"page":"281-306","publisher":"Elsevier","title":"Job market signaling","type":"chapter"},"uris":["http://www.mendeley.com/documents/?uuid=f8c4e3e0-f2c1-4910-8e6e-33a51aae687a"]}],"mendeley":{"formattedCitation":"(Spence, 1978)","manualFormatting":"Michael Spence (1973)","plainTextFormattedCitation":"(Spence, 1978)","previouslyFormattedCitation":"(Spence, 1978)"},"properties":{"noteIndex":0},"schema":"https://github.com/citation-style-language/schema/raw/master/csl-citation.json"}</w:instrText>
      </w:r>
      <w:r w:rsidR="00BC2607" w:rsidRPr="00EF1A6D">
        <w:rPr>
          <w:sz w:val="22"/>
          <w:szCs w:val="22"/>
          <w:lang w:eastAsia="en-ID"/>
        </w:rPr>
        <w:fldChar w:fldCharType="separate"/>
      </w:r>
      <w:r w:rsidR="00BC2607" w:rsidRPr="00EF1A6D">
        <w:rPr>
          <w:noProof/>
          <w:sz w:val="22"/>
          <w:szCs w:val="22"/>
          <w:lang w:eastAsia="en-ID"/>
        </w:rPr>
        <w:t>Michael Spence (1973)</w:t>
      </w:r>
      <w:r w:rsidR="00BC2607" w:rsidRPr="00EF1A6D">
        <w:rPr>
          <w:sz w:val="22"/>
          <w:szCs w:val="22"/>
          <w:lang w:eastAsia="en-ID"/>
        </w:rPr>
        <w:fldChar w:fldCharType="end"/>
      </w:r>
      <w:r w:rsidR="00BC2607">
        <w:rPr>
          <w:sz w:val="22"/>
          <w:szCs w:val="22"/>
          <w:lang w:eastAsia="en-ID"/>
        </w:rPr>
        <w:t xml:space="preserve"> </w:t>
      </w:r>
      <w:r w:rsidRPr="00043C6F">
        <w:rPr>
          <w:sz w:val="22"/>
          <w:szCs w:val="22"/>
        </w:rPr>
        <w:t xml:space="preserve">menjelaskan bahwa perusahaan dapat mengurangi asimetri informasi dengan menyampaikan informasi yang kredibel kepada pihak eksternal. Informasi tersebut berfungsi sebagai sinyal bagi investor dalam menilai prospek </w:t>
      </w:r>
      <w:r w:rsidRPr="00043C6F">
        <w:rPr>
          <w:sz w:val="22"/>
          <w:szCs w:val="22"/>
        </w:rPr>
        <w:lastRenderedPageBreak/>
        <w:t>serta kualitas perusahaan. Sinyal yang disampaikan perusahaan akan memengaruhi persepsi investor dalam pengambilan keputusan investasi.</w:t>
      </w:r>
    </w:p>
    <w:p w14:paraId="5020F303" w14:textId="77777777" w:rsidR="00043C6F" w:rsidRPr="00242985" w:rsidRDefault="00043C6F" w:rsidP="00242985">
      <w:pPr>
        <w:spacing w:before="120"/>
        <w:ind w:firstLine="567"/>
        <w:rPr>
          <w:b/>
          <w:i/>
          <w:sz w:val="22"/>
          <w:szCs w:val="22"/>
        </w:rPr>
      </w:pPr>
      <w:r w:rsidRPr="00242985">
        <w:rPr>
          <w:b/>
          <w:i/>
          <w:sz w:val="22"/>
          <w:szCs w:val="22"/>
        </w:rPr>
        <w:t>Stakeholder Theory</w:t>
      </w:r>
    </w:p>
    <w:p w14:paraId="1B17A697" w14:textId="55017683" w:rsidR="00043C6F" w:rsidRPr="00043C6F" w:rsidRDefault="00043C6F" w:rsidP="00043C6F">
      <w:pPr>
        <w:pStyle w:val="NormalWeb"/>
        <w:spacing w:before="0" w:beforeAutospacing="0" w:after="0" w:afterAutospacing="0"/>
        <w:ind w:firstLine="567"/>
        <w:jc w:val="both"/>
        <w:rPr>
          <w:sz w:val="22"/>
          <w:szCs w:val="22"/>
        </w:rPr>
      </w:pPr>
      <w:r w:rsidRPr="00043C6F">
        <w:rPr>
          <w:i/>
          <w:iCs/>
          <w:sz w:val="22"/>
          <w:szCs w:val="22"/>
        </w:rPr>
        <w:t>Stakeholder Theory</w:t>
      </w:r>
      <w:r w:rsidRPr="00043C6F">
        <w:rPr>
          <w:sz w:val="22"/>
          <w:szCs w:val="22"/>
        </w:rPr>
        <w:t xml:space="preserve"> yang dikemukakan oleh </w:t>
      </w:r>
      <w:r w:rsidR="007E30FE" w:rsidRPr="00EF1A6D">
        <w:rPr>
          <w:sz w:val="22"/>
          <w:szCs w:val="22"/>
          <w:lang w:eastAsia="en-ID"/>
        </w:rPr>
        <w:fldChar w:fldCharType="begin" w:fldLock="1"/>
      </w:r>
      <w:r w:rsidR="007E30FE" w:rsidRPr="00EF1A6D">
        <w:rPr>
          <w:sz w:val="22"/>
          <w:szCs w:val="22"/>
          <w:lang w:eastAsia="en-ID"/>
        </w:rPr>
        <w:instrText>ADDIN CSL_CITATION {"citationItems":[{"id":"ITEM-1","itemData":{"ISBN":"9780273019138","author":[{"dropping-particle":"","family":"Freeman","given":"R E","non-dropping-particle":"","parse-names":false,"suffix":""}],"collection-title":"Business and Public Policy Series","id":"ITEM-1","issued":{"date-parts":[["1984"]]},"publisher":"Pitman","title":"Strategic Management: A Stakeholder Approach","type":"book"},"uris":["http://www.mendeley.com/documents/?uuid=795abbb4-9db5-49e1-8627-d3a34232728e"]}],"mendeley":{"formattedCitation":"(Freeman, 1984)","manualFormatting":"R. Edward Freeman (1984)","plainTextFormattedCitation":"(Freeman, 1984)","previouslyFormattedCitation":"(Freeman, 1984)"},"properties":{"noteIndex":0},"schema":"https://github.com/citation-style-language/schema/raw/master/csl-citation.json"}</w:instrText>
      </w:r>
      <w:r w:rsidR="007E30FE" w:rsidRPr="00EF1A6D">
        <w:rPr>
          <w:sz w:val="22"/>
          <w:szCs w:val="22"/>
          <w:lang w:eastAsia="en-ID"/>
        </w:rPr>
        <w:fldChar w:fldCharType="separate"/>
      </w:r>
      <w:r w:rsidR="007E30FE" w:rsidRPr="00EF1A6D">
        <w:rPr>
          <w:noProof/>
          <w:sz w:val="22"/>
          <w:szCs w:val="22"/>
          <w:lang w:eastAsia="en-ID"/>
        </w:rPr>
        <w:t>R. Edward Freeman (1984)</w:t>
      </w:r>
      <w:r w:rsidR="007E30FE" w:rsidRPr="00EF1A6D">
        <w:rPr>
          <w:sz w:val="22"/>
          <w:szCs w:val="22"/>
          <w:lang w:eastAsia="en-ID"/>
        </w:rPr>
        <w:fldChar w:fldCharType="end"/>
      </w:r>
      <w:r w:rsidR="007E30FE">
        <w:rPr>
          <w:sz w:val="22"/>
          <w:szCs w:val="22"/>
          <w:lang w:eastAsia="en-ID"/>
        </w:rPr>
        <w:t xml:space="preserve"> </w:t>
      </w:r>
      <w:r w:rsidRPr="00043C6F">
        <w:rPr>
          <w:sz w:val="22"/>
          <w:szCs w:val="22"/>
        </w:rPr>
        <w:t>menyatakan bahwa keberhasilan perusahaan tidak hanya diukur dari kemampuannya dalam menghasilkan laba bagi pemegang saham, tetapi juga dari kemampuannya dalam memenuhi kepentingan</w:t>
      </w:r>
      <w:r w:rsidR="00BC2607">
        <w:rPr>
          <w:sz w:val="22"/>
          <w:szCs w:val="22"/>
        </w:rPr>
        <w:t xml:space="preserve"> berbagai pemangku kepentingan.</w:t>
      </w:r>
    </w:p>
    <w:p w14:paraId="755EA2ED" w14:textId="77777777" w:rsidR="00043C6F" w:rsidRPr="00242985" w:rsidRDefault="00043C6F" w:rsidP="00242985">
      <w:pPr>
        <w:spacing w:before="120"/>
        <w:ind w:firstLine="567"/>
        <w:jc w:val="both"/>
        <w:rPr>
          <w:b/>
          <w:sz w:val="22"/>
          <w:szCs w:val="22"/>
        </w:rPr>
      </w:pPr>
      <w:r w:rsidRPr="00242985">
        <w:rPr>
          <w:b/>
          <w:sz w:val="22"/>
          <w:szCs w:val="22"/>
        </w:rPr>
        <w:t>Nilai Perusahaan</w:t>
      </w:r>
    </w:p>
    <w:p w14:paraId="4A9D6784" w14:textId="67F4F3B1" w:rsidR="00043C6F" w:rsidRPr="00043C6F" w:rsidRDefault="00043C6F" w:rsidP="00043C6F">
      <w:pPr>
        <w:pStyle w:val="NormalWeb"/>
        <w:spacing w:before="0" w:beforeAutospacing="0" w:after="0" w:afterAutospacing="0"/>
        <w:ind w:firstLine="567"/>
        <w:jc w:val="both"/>
        <w:rPr>
          <w:sz w:val="22"/>
          <w:szCs w:val="22"/>
        </w:rPr>
      </w:pPr>
      <w:r w:rsidRPr="00043C6F">
        <w:rPr>
          <w:sz w:val="22"/>
          <w:szCs w:val="22"/>
        </w:rPr>
        <w:t xml:space="preserve">Nilai perusahaan merupakan persepsi investor terhadap kinerja dan prospek perusahaan yang tercermin melalui harga saham. Pengukuran nilai perusahaan umumnya menggunakan rasio pasar, salah satunya </w:t>
      </w:r>
      <w:r w:rsidRPr="00BC2607">
        <w:rPr>
          <w:i/>
          <w:sz w:val="22"/>
          <w:szCs w:val="22"/>
        </w:rPr>
        <w:t>Price to Book Value (PBV)</w:t>
      </w:r>
      <w:r w:rsidRPr="00043C6F">
        <w:rPr>
          <w:sz w:val="22"/>
          <w:szCs w:val="22"/>
        </w:rPr>
        <w:t xml:space="preserve">, karena rasio ini menunjukkan sejauh mana pasar menilai harga saham dibandingkan dengan nilai buku perusahaan </w:t>
      </w:r>
      <w:r w:rsidR="007E30FE" w:rsidRPr="00EF1A6D">
        <w:rPr>
          <w:sz w:val="22"/>
          <w:szCs w:val="22"/>
          <w:lang w:eastAsia="en-ID"/>
        </w:rPr>
        <w:fldChar w:fldCharType="begin" w:fldLock="1"/>
      </w:r>
      <w:r w:rsidR="007E30FE" w:rsidRPr="00EF1A6D">
        <w:rPr>
          <w:sz w:val="22"/>
          <w:szCs w:val="22"/>
          <w:lang w:eastAsia="en-ID"/>
        </w:rPr>
        <w:instrText>ADDIN CSL_CITATION {"citationItems":[{"id":"ITEM-1","itemData":{"author":[{"dropping-particle":"","family":"Rohmawati","given":"Anisa Dwi","non-dropping-particle":"","parse-names":false,"suffix":""},{"dropping-particle":"","family":"Tjahjono","given":"Achmad","non-dropping-particle":"","parse-names":false,"suffix":""}],"id":"ITEM-1","issue":"2","issued":{"date-parts":[["2024"]]},"page":"500-513","title":"PENGARUH PROFITABILITAS DAN STRUKTUR MODAL TERHADAP NILAI PERUSAHAAN DENGAN KUALITAS AUDIT SEBAGAI VARIABEL MODERASI PADA PERUSAHAAN MANUFAKTUR SUB SEKTOR FOOD &amp; BEVERAGE YANG TERDAFTAR DI BEI TAHUN 2018-2022","type":"article-journal","volume":"4"},"uris":["http://www.mendeley.com/documents/?uuid=b6011f7f-01bc-46c3-bf25-3d1791457413"]}],"mendeley":{"formattedCitation":"(Rohmawati &amp; Tjahjono, 2024)","plainTextFormattedCitation":"(Rohmawati &amp; Tjahjono, 2024)","previouslyFormattedCitation":"(Rohmawati &amp; Tjahjono, 2024)"},"properties":{"noteIndex":0},"schema":"https://github.com/citation-style-language/schema/raw/master/csl-citation.json"}</w:instrText>
      </w:r>
      <w:r w:rsidR="007E30FE" w:rsidRPr="00EF1A6D">
        <w:rPr>
          <w:sz w:val="22"/>
          <w:szCs w:val="22"/>
          <w:lang w:eastAsia="en-ID"/>
        </w:rPr>
        <w:fldChar w:fldCharType="separate"/>
      </w:r>
      <w:r w:rsidR="007E30FE" w:rsidRPr="00EF1A6D">
        <w:rPr>
          <w:noProof/>
          <w:sz w:val="22"/>
          <w:szCs w:val="22"/>
          <w:lang w:eastAsia="en-ID"/>
        </w:rPr>
        <w:t>(Rohmawati &amp; Tjahjono, 2024)</w:t>
      </w:r>
      <w:r w:rsidR="007E30FE" w:rsidRPr="00EF1A6D">
        <w:rPr>
          <w:sz w:val="22"/>
          <w:szCs w:val="22"/>
          <w:lang w:eastAsia="en-ID"/>
        </w:rPr>
        <w:fldChar w:fldCharType="end"/>
      </w:r>
      <w:r w:rsidR="007E30FE">
        <w:rPr>
          <w:sz w:val="22"/>
          <w:szCs w:val="22"/>
          <w:lang w:eastAsia="en-ID"/>
        </w:rPr>
        <w:t>.</w:t>
      </w:r>
    </w:p>
    <w:p w14:paraId="139911E4" w14:textId="499126D0" w:rsidR="00043C6F" w:rsidRPr="00043C6F" w:rsidRDefault="00043C6F" w:rsidP="00BC2607">
      <w:pPr>
        <w:pStyle w:val="NormalWeb"/>
        <w:spacing w:before="120" w:beforeAutospacing="0" w:after="0" w:afterAutospacing="0"/>
        <w:ind w:firstLine="567"/>
        <w:jc w:val="both"/>
        <w:rPr>
          <w:sz w:val="22"/>
          <w:szCs w:val="22"/>
        </w:rPr>
      </w:pPr>
      <w:r w:rsidRPr="00043C6F">
        <w:rPr>
          <w:sz w:val="22"/>
          <w:szCs w:val="22"/>
        </w:rPr>
        <w:t xml:space="preserve">Rumus perhitungan </w:t>
      </w:r>
      <w:r w:rsidRPr="00BC2607">
        <w:rPr>
          <w:i/>
          <w:sz w:val="22"/>
          <w:szCs w:val="22"/>
        </w:rPr>
        <w:t>Price to Book Value (PBV)</w:t>
      </w:r>
      <w:r w:rsidRPr="00043C6F">
        <w:rPr>
          <w:sz w:val="22"/>
          <w:szCs w:val="22"/>
        </w:rPr>
        <w:t xml:space="preserve"> adalah sebagai berikut</w:t>
      </w:r>
      <w:r w:rsidR="007E30FE">
        <w:rPr>
          <w:sz w:val="22"/>
          <w:szCs w:val="22"/>
        </w:rPr>
        <w:t xml:space="preserve"> </w:t>
      </w:r>
      <w:r w:rsidR="007E30FE" w:rsidRPr="003A49EF">
        <w:rPr>
          <w:sz w:val="22"/>
          <w:szCs w:val="22"/>
          <w:lang w:eastAsia="en-ID"/>
        </w:rPr>
        <w:fldChar w:fldCharType="begin" w:fldLock="1"/>
      </w:r>
      <w:r w:rsidR="007E30FE" w:rsidRPr="003A49EF">
        <w:rPr>
          <w:sz w:val="22"/>
          <w:szCs w:val="22"/>
          <w:lang w:eastAsia="en-ID"/>
        </w:rPr>
        <w:instrText>ADDIN CSL_CITATION {"citationItems":[{"id":"ITEM-1","itemData":{"ISBN":"2014210128","abstract":"The purpose of this study was to determine the effect of good corporate governance on firm value. This research used quantitative method and using the company's food and beverage sub-sector as the study sample from the Indonesia Stock Exchage (IDX) perioded 2013-2017. Sampling technique that used is purposive sampling and multiple linear regression analysis to examine the effect of independent variables on the dependent variable. The proxied by institutional ownership, manajerial ownership, audit committee and independent directors with result 48 obvervation. The result of this research showed that independent directors has positive significant while institutional ownership and manajerial ownership have positive effect but not significant, audit committee has negative significant effect and effect on firm value.","author":[{"dropping-particle":"","family":"Agustin","given":"Fasya Nur Aini","non-dropping-particle":"","parse-names":false,"suffix":""},{"dropping-particle":"","family":"Paramita","given":"Veronika Santi","non-dropping-particle":"","parse-names":false,"suffix":""}],"id":"ITEM-1","issue":"1","issued":{"date-parts":[["2025"]]},"page":"34-53","title":"the Effect of Good Corporate Governance on Firm Value of Food and Beverages Companies in Indonesia","type":"article-journal"},"uris":["http://www.mendeley.com/documents/?uuid=738c4e70-9374-4a6a-8c6e-329ed97b9d46"]}],"mendeley":{"formattedCitation":"(Agustin &amp; Paramita, 2025)","plainTextFormattedCitation":"(Agustin &amp; Paramita, 2025)","previouslyFormattedCitation":"(Agustin &amp; Paramita, 2025)"},"properties":{"noteIndex":0},"schema":"https://github.com/citation-style-language/schema/raw/master/csl-citation.json"}</w:instrText>
      </w:r>
      <w:r w:rsidR="007E30FE" w:rsidRPr="003A49EF">
        <w:rPr>
          <w:sz w:val="22"/>
          <w:szCs w:val="22"/>
          <w:lang w:eastAsia="en-ID"/>
        </w:rPr>
        <w:fldChar w:fldCharType="separate"/>
      </w:r>
      <w:r w:rsidR="007E30FE" w:rsidRPr="003A49EF">
        <w:rPr>
          <w:noProof/>
          <w:sz w:val="22"/>
          <w:szCs w:val="22"/>
          <w:lang w:eastAsia="en-ID"/>
        </w:rPr>
        <w:t>(Agustin &amp; Paramita, 2025)</w:t>
      </w:r>
      <w:r w:rsidR="007E30FE" w:rsidRPr="003A49EF">
        <w:rPr>
          <w:sz w:val="22"/>
          <w:szCs w:val="22"/>
          <w:lang w:eastAsia="en-ID"/>
        </w:rPr>
        <w:fldChar w:fldCharType="end"/>
      </w:r>
      <w:r w:rsidRPr="00043C6F">
        <w:rPr>
          <w:sz w:val="22"/>
          <w:szCs w:val="22"/>
        </w:rPr>
        <w:t>:</w:t>
      </w:r>
    </w:p>
    <w:p w14:paraId="5ABB40E8" w14:textId="0719091E" w:rsidR="0017312F" w:rsidRPr="00220EF1" w:rsidRDefault="00EF1A6D" w:rsidP="00314789">
      <w:pPr>
        <w:spacing w:before="120" w:after="120"/>
        <w:jc w:val="both"/>
        <w:rPr>
          <w:sz w:val="22"/>
          <w:szCs w:val="22"/>
          <w:lang w:eastAsia="en-ID"/>
        </w:rPr>
      </w:pPr>
      <m:oMathPara>
        <m:oMath>
          <m:r>
            <w:rPr>
              <w:rStyle w:val="mrel"/>
              <w:rFonts w:ascii="Cambria Math" w:hAnsi="Cambria Math"/>
              <w:sz w:val="22"/>
              <w:szCs w:val="22"/>
            </w:rPr>
            <m:t>P</m:t>
          </m:r>
          <m:r>
            <w:rPr>
              <w:rStyle w:val="mrel"/>
              <w:rFonts w:ascii="Cambria Math" w:eastAsiaTheme="minorEastAsia" w:hAnsi="Cambria Math"/>
              <w:sz w:val="22"/>
              <w:szCs w:val="22"/>
              <w:lang w:eastAsia="zh-CN"/>
            </w:rPr>
            <m:t>BV=</m:t>
          </m:r>
          <m:r>
            <w:rPr>
              <w:rStyle w:val="mrel"/>
              <w:rFonts w:ascii="Cambria Math" w:hAnsi="Cambria Math"/>
              <w:sz w:val="22"/>
              <w:szCs w:val="22"/>
            </w:rPr>
            <m:t xml:space="preserve"> </m:t>
          </m:r>
          <m:f>
            <m:fPr>
              <m:ctrlPr>
                <w:rPr>
                  <w:rFonts w:ascii="Cambria Math" w:hAnsi="Cambria Math"/>
                  <w:i/>
                  <w:sz w:val="22"/>
                  <w:szCs w:val="22"/>
                  <w:lang w:eastAsia="en-ID"/>
                </w:rPr>
              </m:ctrlPr>
            </m:fPr>
            <m:num>
              <m:r>
                <w:rPr>
                  <w:rStyle w:val="mord"/>
                  <w:rFonts w:ascii="Cambria Math" w:hAnsi="Cambria Math"/>
                  <w:sz w:val="22"/>
                  <w:szCs w:val="22"/>
                </w:rPr>
                <m:t>H</m:t>
              </m:r>
              <m:r>
                <w:rPr>
                  <w:rStyle w:val="mord"/>
                  <w:rFonts w:ascii="Cambria Math" w:eastAsiaTheme="minorEastAsia" w:hAnsi="Cambria Math"/>
                  <w:sz w:val="22"/>
                  <w:szCs w:val="22"/>
                  <w:lang w:eastAsia="zh-CN"/>
                </w:rPr>
                <m:t>arga Saham</m:t>
              </m:r>
            </m:num>
            <m:den>
              <m:r>
                <w:rPr>
                  <w:rFonts w:ascii="Cambria Math" w:hAnsi="Cambria Math"/>
                  <w:sz w:val="22"/>
                  <w:szCs w:val="22"/>
                  <w:lang w:eastAsia="en-ID"/>
                </w:rPr>
                <m:t>Nilai Buku Per Saham</m:t>
              </m:r>
            </m:den>
          </m:f>
        </m:oMath>
      </m:oMathPara>
    </w:p>
    <w:p w14:paraId="4F224C66" w14:textId="38420589" w:rsidR="00220EF1" w:rsidRPr="00043C6F" w:rsidRDefault="00FB6EF7" w:rsidP="00BC2607">
      <w:pPr>
        <w:spacing w:before="120"/>
        <w:ind w:firstLine="666"/>
        <w:jc w:val="both"/>
        <w:rPr>
          <w:b/>
          <w:i/>
          <w:sz w:val="22"/>
          <w:szCs w:val="22"/>
        </w:rPr>
      </w:pPr>
      <w:r w:rsidRPr="00FB6EF7">
        <w:rPr>
          <w:b/>
          <w:i/>
          <w:sz w:val="22"/>
          <w:szCs w:val="22"/>
        </w:rPr>
        <w:t>Environmental, Social, and Governance (ESG)</w:t>
      </w:r>
    </w:p>
    <w:p w14:paraId="2B35103D" w14:textId="1418AEB9" w:rsidR="00220EF1" w:rsidRPr="00043C6F" w:rsidRDefault="00FB6EF7" w:rsidP="00220EF1">
      <w:pPr>
        <w:ind w:firstLine="666"/>
        <w:jc w:val="both"/>
        <w:rPr>
          <w:rFonts w:eastAsiaTheme="minorHAnsi"/>
          <w:i/>
          <w:iCs/>
          <w:sz w:val="22"/>
          <w:szCs w:val="22"/>
          <w:lang w:eastAsia="en-ID"/>
        </w:rPr>
      </w:pPr>
      <w:r w:rsidRPr="00FB6EF7">
        <w:rPr>
          <w:i/>
          <w:sz w:val="22"/>
          <w:szCs w:val="22"/>
        </w:rPr>
        <w:t>Environmental, Social, and Governance (ESG)</w:t>
      </w:r>
      <w:r w:rsidR="00043C6F" w:rsidRPr="00043C6F">
        <w:rPr>
          <w:sz w:val="22"/>
          <w:szCs w:val="22"/>
        </w:rPr>
        <w:t xml:space="preserve"> merupakan konsep yang digunakan untuk mengukur kinerja perusahaan berdasarkan aspek lingkungan, sosial, dan tata kelola perusahaan. Pengukuran </w:t>
      </w:r>
      <w:r w:rsidRPr="00FB6EF7">
        <w:rPr>
          <w:i/>
          <w:sz w:val="22"/>
          <w:szCs w:val="22"/>
        </w:rPr>
        <w:t>ESG</w:t>
      </w:r>
      <w:r w:rsidR="00043C6F" w:rsidRPr="00043C6F">
        <w:rPr>
          <w:sz w:val="22"/>
          <w:szCs w:val="22"/>
        </w:rPr>
        <w:t xml:space="preserve"> dalam penelitian ini dilakukan menggunakan indeks pengungkapan yang diadaptasi dari pedoman </w:t>
      </w:r>
      <w:r w:rsidR="00043C6F" w:rsidRPr="00BC2607">
        <w:rPr>
          <w:i/>
          <w:sz w:val="22"/>
          <w:szCs w:val="22"/>
        </w:rPr>
        <w:t>Global Reporting Initiative (GRI)</w:t>
      </w:r>
      <w:r w:rsidR="00043C6F" w:rsidRPr="00043C6F">
        <w:rPr>
          <w:sz w:val="22"/>
          <w:szCs w:val="22"/>
        </w:rPr>
        <w:t xml:space="preserve"> Standards 2016 dan 2021, yang mencakup tiga dimensi utama, yaitu aspek lingkungan (</w:t>
      </w:r>
      <w:r w:rsidR="00043C6F" w:rsidRPr="00BC2607">
        <w:rPr>
          <w:i/>
          <w:sz w:val="22"/>
          <w:szCs w:val="22"/>
        </w:rPr>
        <w:t>environmental</w:t>
      </w:r>
      <w:r w:rsidR="00043C6F" w:rsidRPr="00043C6F">
        <w:rPr>
          <w:sz w:val="22"/>
          <w:szCs w:val="22"/>
        </w:rPr>
        <w:t>), sosial (</w:t>
      </w:r>
      <w:r w:rsidR="00043C6F" w:rsidRPr="00BC2607">
        <w:rPr>
          <w:i/>
          <w:sz w:val="22"/>
          <w:szCs w:val="22"/>
        </w:rPr>
        <w:t>social</w:t>
      </w:r>
      <w:r w:rsidR="00043C6F" w:rsidRPr="00043C6F">
        <w:rPr>
          <w:sz w:val="22"/>
          <w:szCs w:val="22"/>
        </w:rPr>
        <w:t>), dan tata kelola (</w:t>
      </w:r>
      <w:r w:rsidR="00043C6F" w:rsidRPr="00BC2607">
        <w:rPr>
          <w:i/>
          <w:sz w:val="22"/>
          <w:szCs w:val="22"/>
        </w:rPr>
        <w:t>governance</w:t>
      </w:r>
      <w:r w:rsidR="00043C6F" w:rsidRPr="00043C6F">
        <w:rPr>
          <w:sz w:val="22"/>
          <w:szCs w:val="22"/>
        </w:rPr>
        <w:t>).</w:t>
      </w:r>
      <w:r w:rsidR="00043C6F" w:rsidRPr="00043C6F">
        <w:rPr>
          <w:rStyle w:val="Strong"/>
          <w:b w:val="0"/>
          <w:bCs w:val="0"/>
          <w:i/>
          <w:iCs/>
          <w:sz w:val="22"/>
          <w:szCs w:val="22"/>
        </w:rPr>
        <w:t xml:space="preserve"> </w:t>
      </w:r>
      <w:r w:rsidR="00E50ADC" w:rsidRPr="003A49EF">
        <w:rPr>
          <w:sz w:val="22"/>
          <w:szCs w:val="22"/>
          <w:lang w:eastAsia="en-ID"/>
        </w:rPr>
        <w:fldChar w:fldCharType="begin" w:fldLock="1"/>
      </w:r>
      <w:r w:rsidR="00E50ADC" w:rsidRPr="003A49EF">
        <w:rPr>
          <w:sz w:val="22"/>
          <w:szCs w:val="22"/>
          <w:lang w:eastAsia="en-ID"/>
        </w:rPr>
        <w:instrText>ADDIN CSL_CITATION {"citationItems":[{"id":"ITEM-1","itemData":{"ISBN":"2014210128","abstract":"The purpose of this study was to determine the effect of good corporate governance on firm value. This research used quantitative method and using the company's food and beverage sub-sector as the study sample from the Indonesia Stock Exchage (IDX) perioded 2013-2017. Sampling technique that used is purposive sampling and multiple linear regression analysis to examine the effect of independent variables on the dependent variable. The proxied by institutional ownership, manajerial ownership, audit committee and independent directors with result 48 obvervation. The result of this research showed that independent directors has positive significant while institutional ownership and manajerial ownership have positive effect but not significant, audit committee has negative significant effect and effect on firm value.","author":[{"dropping-particle":"","family":"Agustin","given":"Fasya Nur Aini","non-dropping-particle":"","parse-names":false,"suffix":""},{"dropping-particle":"","family":"Paramita","given":"Veronika Santi","non-dropping-particle":"","parse-names":false,"suffix":""}],"id":"ITEM-1","issue":"1","issued":{"date-parts":[["2025"]]},"page":"34-53","title":"the Effect of Good Corporate Governance on Firm Value of Food and Beverages Companies in Indonesia","type":"article-journal"},"uris":["http://www.mendeley.com/documents/?uuid=738c4e70-9374-4a6a-8c6e-329ed97b9d46"]}],"mendeley":{"formattedCitation":"(Agustin &amp; Paramita, 2025)","plainTextFormattedCitation":"(Agustin &amp; Paramita, 2025)","previouslyFormattedCitation":"(Agustin &amp; Paramita, 2025)"},"properties":{"noteIndex":0},"schema":"https://github.com/citation-style-language/schema/raw/master/csl-citation.json"}</w:instrText>
      </w:r>
      <w:r w:rsidR="00E50ADC" w:rsidRPr="003A49EF">
        <w:rPr>
          <w:sz w:val="22"/>
          <w:szCs w:val="22"/>
          <w:lang w:eastAsia="en-ID"/>
        </w:rPr>
        <w:fldChar w:fldCharType="separate"/>
      </w:r>
      <w:r w:rsidR="00E50ADC" w:rsidRPr="003A49EF">
        <w:rPr>
          <w:noProof/>
          <w:sz w:val="22"/>
          <w:szCs w:val="22"/>
          <w:lang w:eastAsia="en-ID"/>
        </w:rPr>
        <w:t>(Agustin &amp; Paramita, 2025)</w:t>
      </w:r>
      <w:r w:rsidR="00E50ADC" w:rsidRPr="003A49EF">
        <w:rPr>
          <w:sz w:val="22"/>
          <w:szCs w:val="22"/>
          <w:lang w:eastAsia="en-ID"/>
        </w:rPr>
        <w:fldChar w:fldCharType="end"/>
      </w:r>
      <w:r w:rsidR="00E50ADC">
        <w:rPr>
          <w:sz w:val="22"/>
          <w:szCs w:val="22"/>
          <w:lang w:eastAsia="en-ID"/>
        </w:rPr>
        <w:t>.</w:t>
      </w:r>
    </w:p>
    <w:p w14:paraId="2DBCD0A0" w14:textId="17C88CE5" w:rsidR="00220EF1" w:rsidRPr="00220EF1" w:rsidRDefault="00220EF1" w:rsidP="003A49EF">
      <w:pPr>
        <w:spacing w:before="120"/>
        <w:ind w:firstLine="666"/>
        <w:jc w:val="both"/>
        <w:rPr>
          <w:rFonts w:eastAsiaTheme="minorEastAsia"/>
          <w:iCs/>
          <w:sz w:val="22"/>
          <w:szCs w:val="22"/>
          <w:lang w:eastAsia="zh-CN"/>
        </w:rPr>
      </w:pPr>
      <w:r w:rsidRPr="00220EF1">
        <w:rPr>
          <w:sz w:val="22"/>
          <w:szCs w:val="22"/>
        </w:rPr>
        <w:t>Rumus perhitungannya adalah</w:t>
      </w:r>
      <w:r w:rsidR="00E50ADC">
        <w:rPr>
          <w:rFonts w:eastAsiaTheme="minorEastAsia"/>
          <w:iCs/>
          <w:sz w:val="22"/>
          <w:szCs w:val="22"/>
          <w:lang w:eastAsia="zh-CN"/>
        </w:rPr>
        <w:t xml:space="preserve"> </w:t>
      </w:r>
      <w:r w:rsidR="00E50ADC" w:rsidRPr="00220EF1">
        <w:rPr>
          <w:rFonts w:eastAsiaTheme="minorEastAsia"/>
          <w:iCs/>
          <w:sz w:val="22"/>
          <w:szCs w:val="22"/>
          <w:lang w:eastAsia="zh-CN"/>
        </w:rPr>
        <w:fldChar w:fldCharType="begin" w:fldLock="1"/>
      </w:r>
      <w:r w:rsidR="00E50ADC" w:rsidRPr="00220EF1">
        <w:rPr>
          <w:rFonts w:eastAsiaTheme="minorEastAsia"/>
          <w:iCs/>
          <w:sz w:val="22"/>
          <w:szCs w:val="22"/>
          <w:lang w:eastAsia="zh-CN"/>
        </w:rPr>
        <w:instrText>ADDIN CSL_CITATION {"citationItems":[{"id":"ITEM-1","itemData":{"author":[{"dropping-particle":"","family":"Wulandari","given":"Priska","non-dropping-particle":"","parse-names":false,"suffix":""},{"dropping-particle":"","family":"Istiqomah","given":"Dyah Febriantina","non-dropping-particle":"","parse-names":false,"suffix":""}],"id":"ITEM-1","issue":"2","issued":{"date-parts":[["2024"]]},"page":"307-324","title":"The Effect of Environmental , Social , Governance ( ESG ) and Capital Structure on Firm Value : The Role of Firm Size as a Moderating Variable","type":"article-journal","volume":"7"},"uris":["http://www.mendeley.com/documents/?uuid=8c1e8759-ccaa-432b-a049-3c1d8d16ba58"]}],"mendeley":{"formattedCitation":"(Wulandari &amp; Istiqomah, 2024)","plainTextFormattedCitation":"(Wulandari &amp; Istiqomah, 2024)","previouslyFormattedCitation":"(Wulandari &amp; Istiqomah, 2024)"},"properties":{"noteIndex":0},"schema":"https://github.com/citation-style-language/schema/raw/master/csl-citation.json"}</w:instrText>
      </w:r>
      <w:r w:rsidR="00E50ADC" w:rsidRPr="00220EF1">
        <w:rPr>
          <w:rFonts w:eastAsiaTheme="minorEastAsia"/>
          <w:iCs/>
          <w:sz w:val="22"/>
          <w:szCs w:val="22"/>
          <w:lang w:eastAsia="zh-CN"/>
        </w:rPr>
        <w:fldChar w:fldCharType="separate"/>
      </w:r>
      <w:r w:rsidR="00E50ADC" w:rsidRPr="00220EF1">
        <w:rPr>
          <w:rFonts w:eastAsiaTheme="minorEastAsia"/>
          <w:iCs/>
          <w:noProof/>
          <w:sz w:val="22"/>
          <w:szCs w:val="22"/>
          <w:lang w:eastAsia="zh-CN"/>
        </w:rPr>
        <w:t>(Wulandari &amp; Istiqomah, 2024)</w:t>
      </w:r>
      <w:r w:rsidR="00E50ADC" w:rsidRPr="00220EF1">
        <w:rPr>
          <w:rFonts w:eastAsiaTheme="minorEastAsia"/>
          <w:iCs/>
          <w:sz w:val="22"/>
          <w:szCs w:val="22"/>
          <w:lang w:eastAsia="zh-CN"/>
        </w:rPr>
        <w:fldChar w:fldCharType="end"/>
      </w:r>
      <w:r w:rsidRPr="00220EF1">
        <w:rPr>
          <w:sz w:val="22"/>
          <w:szCs w:val="22"/>
        </w:rPr>
        <w:t>:</w:t>
      </w:r>
    </w:p>
    <w:p w14:paraId="4B55D78F" w14:textId="01D4CD38" w:rsidR="0017312F" w:rsidRPr="00220EF1" w:rsidRDefault="00220EF1" w:rsidP="00314789">
      <w:pPr>
        <w:spacing w:before="120" w:after="120"/>
        <w:jc w:val="both"/>
        <w:rPr>
          <w:sz w:val="22"/>
          <w:szCs w:val="22"/>
          <w:lang w:eastAsia="en-ID"/>
        </w:rPr>
      </w:pPr>
      <m:oMathPara>
        <m:oMath>
          <m:r>
            <w:rPr>
              <w:rStyle w:val="mrel"/>
              <w:rFonts w:ascii="Cambria Math" w:hAnsi="Cambria Math"/>
              <w:sz w:val="22"/>
              <w:szCs w:val="22"/>
            </w:rPr>
            <m:t>E</m:t>
          </m:r>
          <m:r>
            <w:rPr>
              <w:rStyle w:val="mrel"/>
              <w:rFonts w:ascii="Cambria Math" w:eastAsiaTheme="minorEastAsia" w:hAnsi="Cambria Math"/>
              <w:sz w:val="22"/>
              <w:szCs w:val="22"/>
              <w:lang w:eastAsia="zh-CN"/>
            </w:rPr>
            <m:t>SG=</m:t>
          </m:r>
          <m:r>
            <w:rPr>
              <w:rStyle w:val="mrel"/>
              <w:rFonts w:ascii="Cambria Math" w:hAnsi="Cambria Math"/>
              <w:sz w:val="22"/>
              <w:szCs w:val="22"/>
            </w:rPr>
            <m:t xml:space="preserve"> </m:t>
          </m:r>
          <m:f>
            <m:fPr>
              <m:ctrlPr>
                <w:rPr>
                  <w:rFonts w:ascii="Cambria Math" w:hAnsi="Cambria Math"/>
                  <w:i/>
                  <w:sz w:val="22"/>
                  <w:szCs w:val="22"/>
                  <w:lang w:eastAsia="en-ID"/>
                </w:rPr>
              </m:ctrlPr>
            </m:fPr>
            <m:num>
              <m:r>
                <w:rPr>
                  <w:rFonts w:ascii="Cambria Math" w:hAnsi="Cambria Math"/>
                  <w:sz w:val="22"/>
                  <w:szCs w:val="22"/>
                </w:rPr>
                <m:t>J</m:t>
              </m:r>
              <m:r>
                <w:rPr>
                  <w:rFonts w:ascii="Cambria Math" w:eastAsiaTheme="minorEastAsia" w:hAnsi="Cambria Math"/>
                  <w:sz w:val="22"/>
                  <w:szCs w:val="22"/>
                  <w:lang w:eastAsia="zh-CN"/>
                </w:rPr>
                <m:t>umlah item ESG yang diungkapkan</m:t>
              </m:r>
            </m:num>
            <m:den>
              <m:r>
                <w:rPr>
                  <w:rFonts w:ascii="Cambria Math" w:hAnsi="Cambria Math"/>
                  <w:sz w:val="22"/>
                  <w:szCs w:val="22"/>
                  <w:lang w:eastAsia="en-ID"/>
                </w:rPr>
                <m:t>Jumlah total item ESG</m:t>
              </m:r>
            </m:den>
          </m:f>
          <m:r>
            <w:rPr>
              <w:rFonts w:ascii="Cambria Math" w:hAnsi="Cambria Math"/>
              <w:sz w:val="22"/>
              <w:szCs w:val="22"/>
              <w:lang w:eastAsia="en-ID"/>
            </w:rPr>
            <m:t>x 100%</m:t>
          </m:r>
        </m:oMath>
      </m:oMathPara>
    </w:p>
    <w:p w14:paraId="5375630E" w14:textId="59268050" w:rsidR="00043C6F" w:rsidRPr="00BC2607" w:rsidRDefault="00FB6EF7" w:rsidP="00BC2607">
      <w:pPr>
        <w:ind w:firstLine="567"/>
        <w:rPr>
          <w:b/>
          <w:i/>
          <w:sz w:val="22"/>
          <w:szCs w:val="22"/>
        </w:rPr>
      </w:pPr>
      <w:r w:rsidRPr="00BC2607">
        <w:rPr>
          <w:b/>
          <w:i/>
          <w:sz w:val="22"/>
          <w:szCs w:val="22"/>
        </w:rPr>
        <w:t>Managerial ownership</w:t>
      </w:r>
    </w:p>
    <w:p w14:paraId="5965FDDB" w14:textId="5E3B28B5" w:rsidR="00043C6F" w:rsidRPr="00043C6F" w:rsidRDefault="00FB6EF7" w:rsidP="00043C6F">
      <w:pPr>
        <w:pStyle w:val="NormalWeb"/>
        <w:spacing w:before="0" w:beforeAutospacing="0" w:after="0" w:afterAutospacing="0"/>
        <w:ind w:firstLine="567"/>
        <w:jc w:val="both"/>
        <w:rPr>
          <w:sz w:val="22"/>
          <w:szCs w:val="22"/>
        </w:rPr>
      </w:pPr>
      <w:r w:rsidRPr="00FB6EF7">
        <w:rPr>
          <w:i/>
          <w:iCs/>
          <w:sz w:val="22"/>
          <w:szCs w:val="22"/>
        </w:rPr>
        <w:t>Managerial ownership</w:t>
      </w:r>
      <w:r w:rsidR="00043C6F" w:rsidRPr="00043C6F">
        <w:rPr>
          <w:sz w:val="22"/>
          <w:szCs w:val="22"/>
        </w:rPr>
        <w:t xml:space="preserve"> merupakan proporsi saham yang dimiliki oleh pihak manajemen perusahaan. Kepemilikan saham oleh manajemen dapat menyelaraskan kepentingan antara manajemen dan pemegang saham, sehingga diharapkan mampu mengurangi konflik keagenan serta mendorong peningkata</w:t>
      </w:r>
      <w:r w:rsidR="00CA715A">
        <w:rPr>
          <w:sz w:val="22"/>
          <w:szCs w:val="22"/>
        </w:rPr>
        <w:t>n kinerja dan nilai perusahaan.</w:t>
      </w:r>
    </w:p>
    <w:p w14:paraId="42B2E1F2" w14:textId="40173546" w:rsidR="00D71C90" w:rsidRPr="00D71C90" w:rsidRDefault="003A49EF" w:rsidP="00D71C90">
      <w:pPr>
        <w:pStyle w:val="ListParagraph"/>
        <w:spacing w:before="120" w:after="120"/>
        <w:ind w:left="0" w:firstLine="663"/>
        <w:contextualSpacing w:val="0"/>
        <w:jc w:val="both"/>
        <w:rPr>
          <w:sz w:val="22"/>
          <w:szCs w:val="22"/>
        </w:rPr>
      </w:pPr>
      <w:r w:rsidRPr="003A49EF">
        <w:rPr>
          <w:sz w:val="22"/>
          <w:szCs w:val="22"/>
        </w:rPr>
        <w:t>Rumus perhitungannya adalah</w:t>
      </w:r>
      <w:r>
        <w:rPr>
          <w:sz w:val="22"/>
          <w:szCs w:val="22"/>
        </w:rPr>
        <w:t xml:space="preserve"> </w:t>
      </w:r>
      <w:r w:rsidR="00E50ADC" w:rsidRPr="003A49EF">
        <w:rPr>
          <w:sz w:val="22"/>
          <w:szCs w:val="22"/>
          <w:lang w:eastAsia="en-ID"/>
        </w:rPr>
        <w:fldChar w:fldCharType="begin" w:fldLock="1"/>
      </w:r>
      <w:r w:rsidR="00E50ADC" w:rsidRPr="003A49EF">
        <w:rPr>
          <w:sz w:val="22"/>
          <w:szCs w:val="22"/>
          <w:lang w:eastAsia="en-ID"/>
        </w:rPr>
        <w:instrText>ADDIN CSL_CITATION {"citationItems":[{"id":"ITEM-1","itemData":{"DOI":"10.32520/jak.v13i2.3842","ISSN":"2089-6255","abstract":"The purpose of this study is to ascertain how management, institutional, and foreign ownership affect ESG disclosure in businesses that are listed on the Indonesia Stock Exchange. Secondary data from the annual reports of businesses listed on the Indonesia Stock Exchange is used in research. 22 businesses that were listed between 2019 and 2022 on the Indonesia Stock Exchange served as the sample for this study. The data collection method involved gathering as much information as possible and utilizing SPSS 26 to analyze it. The study's findings indicate that foreign and institutional ownership have an impact on ESG disclosure. The impact of managerial ownership on ESG disclosure is zero.","author":[{"dropping-particle":"","family":"TAMBUNAN","given":"RONIA","non-dropping-particle":"","parse-names":false,"suffix":""},{"dropping-particle":"","family":"WAHYULIZA","given":"SUCI","non-dropping-particle":"","parse-names":false,"suffix":""}],"container-title":"Jurnal Akuntansi Dan Keuangan","id":"ITEM-1","issue":"2","issued":{"date-parts":[["2025"]]},"page":"74-81","title":"PENGARUH KEPEMILIKAN INSTITUSIONAL, KEPEMILIKAN MANAJERIAL, KEPEMILIKAN ASING TERHADAP PENGUNGKAPAN ESG (Studi Empiris Pada Perusahaan Yang Terdaftar di BEI Tahun 2020 – 2022)","type":"article-journal","volume":"13"},"uris":["http://www.mendeley.com/documents/?uuid=1a8322b0-1e24-4183-826d-569bdce10bb4"]}],"mendeley":{"formattedCitation":"(TAMBUNAN &amp; WAHYULIZA, 2025)","manualFormatting":"(Tambunan &amp; Wahyuliza, 2025)","plainTextFormattedCitation":"(TAMBUNAN &amp; WAHYULIZA, 2025)","previouslyFormattedCitation":"(TAMBUNAN &amp; WAHYULIZA, 2025)"},"properties":{"noteIndex":0},"schema":"https://github.com/citation-style-language/schema/raw/master/csl-citation.json"}</w:instrText>
      </w:r>
      <w:r w:rsidR="00E50ADC" w:rsidRPr="003A49EF">
        <w:rPr>
          <w:sz w:val="22"/>
          <w:szCs w:val="22"/>
          <w:lang w:eastAsia="en-ID"/>
        </w:rPr>
        <w:fldChar w:fldCharType="separate"/>
      </w:r>
      <w:r w:rsidR="00E50ADC" w:rsidRPr="003A49EF">
        <w:rPr>
          <w:noProof/>
          <w:sz w:val="22"/>
          <w:szCs w:val="22"/>
          <w:lang w:eastAsia="en-ID"/>
        </w:rPr>
        <w:t>(Tambunan &amp; Wahyuliza, 2025)</w:t>
      </w:r>
      <w:r w:rsidR="00E50ADC" w:rsidRPr="003A49EF">
        <w:rPr>
          <w:sz w:val="22"/>
          <w:szCs w:val="22"/>
          <w:lang w:eastAsia="en-ID"/>
        </w:rPr>
        <w:fldChar w:fldCharType="end"/>
      </w:r>
      <w:r>
        <w:rPr>
          <w:sz w:val="22"/>
          <w:szCs w:val="22"/>
          <w:lang w:eastAsia="en-ID"/>
        </w:rPr>
        <w:t xml:space="preserve"> </w:t>
      </w:r>
      <w:r w:rsidRPr="003A49EF">
        <w:rPr>
          <w:sz w:val="22"/>
          <w:szCs w:val="22"/>
        </w:rPr>
        <w:t>:</w:t>
      </w:r>
    </w:p>
    <w:p w14:paraId="7BF654CD" w14:textId="7E13D7AE" w:rsidR="0017312F" w:rsidRPr="003A49EF" w:rsidRDefault="003A49EF" w:rsidP="005D5F9F">
      <w:pPr>
        <w:pStyle w:val="ListParagraph"/>
        <w:spacing w:before="120" w:after="120"/>
        <w:ind w:left="0"/>
        <w:contextualSpacing w:val="0"/>
        <w:jc w:val="both"/>
        <w:rPr>
          <w:sz w:val="22"/>
          <w:szCs w:val="22"/>
          <w:lang w:eastAsia="en-ID"/>
        </w:rPr>
      </w:pPr>
      <m:oMathPara>
        <m:oMath>
          <m:r>
            <w:rPr>
              <w:rStyle w:val="mord"/>
              <w:rFonts w:ascii="Cambria Math" w:hAnsi="Cambria Math"/>
              <w:sz w:val="22"/>
              <w:szCs w:val="22"/>
            </w:rPr>
            <m:t>MO</m:t>
          </m:r>
          <m:r>
            <w:rPr>
              <w:rStyle w:val="mrel"/>
              <w:rFonts w:ascii="Cambria Math" w:eastAsiaTheme="minorEastAsia" w:hAnsi="Cambria Math"/>
              <w:sz w:val="22"/>
              <w:szCs w:val="22"/>
              <w:lang w:eastAsia="zh-CN"/>
            </w:rPr>
            <m:t>=</m:t>
          </m:r>
          <m:r>
            <w:rPr>
              <w:rStyle w:val="mrel"/>
              <w:rFonts w:ascii="Cambria Math" w:hAnsi="Cambria Math"/>
              <w:sz w:val="22"/>
              <w:szCs w:val="22"/>
            </w:rPr>
            <m:t xml:space="preserve"> </m:t>
          </m:r>
          <m:f>
            <m:fPr>
              <m:ctrlPr>
                <w:rPr>
                  <w:rFonts w:ascii="Cambria Math" w:hAnsi="Cambria Math"/>
                  <w:i/>
                  <w:sz w:val="22"/>
                  <w:szCs w:val="22"/>
                  <w:lang w:eastAsia="en-ID"/>
                </w:rPr>
              </m:ctrlPr>
            </m:fPr>
            <m:num>
              <m:r>
                <w:rPr>
                  <w:rStyle w:val="mord"/>
                  <w:rFonts w:ascii="Cambria Math" w:hAnsi="Cambria Math"/>
                  <w:sz w:val="22"/>
                  <w:szCs w:val="22"/>
                </w:rPr>
                <m:t>Jumlah Saham Manajerial</m:t>
              </m:r>
            </m:num>
            <m:den>
              <m:r>
                <w:rPr>
                  <w:rFonts w:ascii="Cambria Math" w:hAnsi="Cambria Math"/>
                  <w:sz w:val="22"/>
                  <w:szCs w:val="22"/>
                  <w:lang w:eastAsia="en-ID"/>
                </w:rPr>
                <m:t>Jumlah Saham yang Beredar</m:t>
              </m:r>
            </m:den>
          </m:f>
          <m:r>
            <w:rPr>
              <w:rFonts w:ascii="Cambria Math" w:hAnsi="Cambria Math"/>
              <w:sz w:val="22"/>
              <w:szCs w:val="22"/>
              <w:lang w:eastAsia="en-ID"/>
            </w:rPr>
            <m:t>x 100%</m:t>
          </m:r>
        </m:oMath>
      </m:oMathPara>
    </w:p>
    <w:p w14:paraId="5F27DC2F" w14:textId="354057CC" w:rsidR="00043C6F" w:rsidRPr="00BC2607" w:rsidRDefault="00FB6EF7" w:rsidP="00BC2607">
      <w:pPr>
        <w:ind w:firstLine="567"/>
        <w:rPr>
          <w:b/>
          <w:i/>
          <w:sz w:val="22"/>
          <w:szCs w:val="22"/>
        </w:rPr>
      </w:pPr>
      <w:r w:rsidRPr="00BC2607">
        <w:rPr>
          <w:b/>
          <w:i/>
          <w:sz w:val="22"/>
          <w:szCs w:val="22"/>
        </w:rPr>
        <w:t>Capital structure</w:t>
      </w:r>
    </w:p>
    <w:p w14:paraId="1736E200" w14:textId="6DD5DE35" w:rsidR="00043C6F" w:rsidRPr="00043C6F" w:rsidRDefault="00FB6EF7" w:rsidP="00571171">
      <w:pPr>
        <w:pStyle w:val="NormalWeb"/>
        <w:spacing w:before="0" w:beforeAutospacing="0" w:after="0" w:afterAutospacing="0"/>
        <w:ind w:firstLine="567"/>
        <w:jc w:val="both"/>
        <w:rPr>
          <w:sz w:val="22"/>
          <w:szCs w:val="22"/>
        </w:rPr>
      </w:pPr>
      <w:r w:rsidRPr="00FB6EF7">
        <w:rPr>
          <w:i/>
          <w:sz w:val="22"/>
          <w:szCs w:val="22"/>
        </w:rPr>
        <w:t>Capital structure</w:t>
      </w:r>
      <w:r w:rsidR="00043C6F" w:rsidRPr="00043C6F">
        <w:rPr>
          <w:sz w:val="22"/>
          <w:szCs w:val="22"/>
        </w:rPr>
        <w:t xml:space="preserve"> menggambarkan komposisi penggunaan utang dan ekuitas dalam pendanaan perusahaan. Dalam penelitian ini, struktur modal diukur menggunakan </w:t>
      </w:r>
      <w:r w:rsidR="00043C6F" w:rsidRPr="00BC2607">
        <w:rPr>
          <w:i/>
          <w:sz w:val="22"/>
          <w:szCs w:val="22"/>
        </w:rPr>
        <w:t>Debt to Equity Ratio (DER),</w:t>
      </w:r>
      <w:r w:rsidR="00043C6F" w:rsidRPr="00043C6F">
        <w:rPr>
          <w:sz w:val="22"/>
          <w:szCs w:val="22"/>
        </w:rPr>
        <w:t xml:space="preserve"> karena rasio ini menunjukkan sejauh mana perusahaan dibiayai oleh utang dibandingkan dengan ekuitas.</w:t>
      </w:r>
    </w:p>
    <w:p w14:paraId="1D71F473" w14:textId="51903A73" w:rsidR="00D71C90" w:rsidRPr="00D71C90" w:rsidRDefault="00D71C90" w:rsidP="00D71C90">
      <w:pPr>
        <w:spacing w:before="120" w:after="120"/>
        <w:ind w:firstLine="663"/>
        <w:jc w:val="both"/>
        <w:rPr>
          <w:rFonts w:eastAsiaTheme="minorEastAsia"/>
          <w:sz w:val="22"/>
          <w:szCs w:val="22"/>
          <w:lang w:eastAsia="zh-CN"/>
        </w:rPr>
      </w:pPr>
      <w:r w:rsidRPr="00D71C90">
        <w:rPr>
          <w:sz w:val="22"/>
          <w:szCs w:val="22"/>
        </w:rPr>
        <w:t>Rumus perhitungannya adalah</w:t>
      </w:r>
      <w:r>
        <w:rPr>
          <w:sz w:val="22"/>
          <w:szCs w:val="22"/>
        </w:rPr>
        <w:t xml:space="preserve"> </w:t>
      </w:r>
      <w:r w:rsidR="00E50ADC" w:rsidRPr="00D71C90">
        <w:rPr>
          <w:sz w:val="22"/>
          <w:szCs w:val="22"/>
          <w:lang w:eastAsia="en-ID"/>
        </w:rPr>
        <w:fldChar w:fldCharType="begin" w:fldLock="1"/>
      </w:r>
      <w:r w:rsidR="00E50ADC" w:rsidRPr="00D71C90">
        <w:rPr>
          <w:sz w:val="22"/>
          <w:szCs w:val="22"/>
          <w:lang w:eastAsia="en-ID"/>
        </w:rPr>
        <w:instrText>ADDIN CSL_CITATION {"citationItems":[{"id":"ITEM-1","itemData":{"author":[{"dropping-particle":"","family":"Wulandari","given":"Priska","non-dropping-particle":"","parse-names":false,"suffix":""},{"dropping-particle":"","family":"Istiqomah","given":"Dyah Febriantina","non-dropping-particle":"","parse-names":false,"suffix":""}],"id":"ITEM-1","issue":"2","issued":{"date-parts":[["2024"]]},"page":"307-324","title":"The Effect of Environmental , Social , Governance ( ESG ) and Capital Structure on Firm Value : The Role of Firm Size as a Moderating Variable","type":"article-journal","volume":"7"},"uris":["http://www.mendeley.com/documents/?uuid=8c1e8759-ccaa-432b-a049-3c1d8d16ba58"]}],"mendeley":{"formattedCitation":"(Wulandari &amp; Istiqomah, 2024)","plainTextFormattedCitation":"(Wulandari &amp; Istiqomah, 2024)","previouslyFormattedCitation":"(Wulandari &amp; Istiqomah, 2024)"},"properties":{"noteIndex":0},"schema":"https://github.com/citation-style-language/schema/raw/master/csl-citation.json"}</w:instrText>
      </w:r>
      <w:r w:rsidR="00E50ADC" w:rsidRPr="00D71C90">
        <w:rPr>
          <w:sz w:val="22"/>
          <w:szCs w:val="22"/>
          <w:lang w:eastAsia="en-ID"/>
        </w:rPr>
        <w:fldChar w:fldCharType="separate"/>
      </w:r>
      <w:r w:rsidR="00E50ADC" w:rsidRPr="00D71C90">
        <w:rPr>
          <w:noProof/>
          <w:sz w:val="22"/>
          <w:szCs w:val="22"/>
          <w:lang w:eastAsia="en-ID"/>
        </w:rPr>
        <w:t>(Wulandari &amp; Istiqomah, 2024)</w:t>
      </w:r>
      <w:r w:rsidR="00E50ADC" w:rsidRPr="00D71C90">
        <w:rPr>
          <w:sz w:val="22"/>
          <w:szCs w:val="22"/>
          <w:lang w:eastAsia="en-ID"/>
        </w:rPr>
        <w:fldChar w:fldCharType="end"/>
      </w:r>
      <w:r>
        <w:rPr>
          <w:rFonts w:eastAsiaTheme="minorEastAsia"/>
          <w:sz w:val="22"/>
          <w:szCs w:val="22"/>
          <w:lang w:eastAsia="zh-CN"/>
        </w:rPr>
        <w:t xml:space="preserve"> </w:t>
      </w:r>
      <w:r w:rsidRPr="00D71C90">
        <w:rPr>
          <w:sz w:val="22"/>
          <w:szCs w:val="22"/>
        </w:rPr>
        <w:t>:</w:t>
      </w:r>
    </w:p>
    <w:p w14:paraId="361DEA8B" w14:textId="336DA946" w:rsidR="00BC2607" w:rsidRPr="00CA715A" w:rsidRDefault="00D71C90" w:rsidP="00CA715A">
      <w:pPr>
        <w:spacing w:after="120"/>
        <w:ind w:firstLine="663"/>
        <w:jc w:val="both"/>
        <w:rPr>
          <w:sz w:val="22"/>
          <w:szCs w:val="22"/>
          <w:lang w:eastAsia="en-ID"/>
        </w:rPr>
      </w:pPr>
      <m:oMathPara>
        <m:oMath>
          <m:r>
            <w:rPr>
              <w:rStyle w:val="mord"/>
              <w:rFonts w:ascii="Cambria Math" w:hAnsi="Cambria Math"/>
              <w:sz w:val="22"/>
              <w:szCs w:val="22"/>
            </w:rPr>
            <m:t>D</m:t>
          </m:r>
          <m:r>
            <w:rPr>
              <w:rStyle w:val="mord"/>
              <w:rFonts w:ascii="Cambria Math" w:eastAsiaTheme="minorEastAsia" w:hAnsi="Cambria Math"/>
              <w:sz w:val="22"/>
              <w:szCs w:val="22"/>
              <w:lang w:eastAsia="zh-CN"/>
            </w:rPr>
            <m:t>ER</m:t>
          </m:r>
          <m:r>
            <w:rPr>
              <w:rStyle w:val="mrel"/>
              <w:rFonts w:ascii="Cambria Math" w:eastAsiaTheme="minorEastAsia" w:hAnsi="Cambria Math"/>
              <w:sz w:val="22"/>
              <w:szCs w:val="22"/>
              <w:lang w:eastAsia="zh-CN"/>
            </w:rPr>
            <m:t>=</m:t>
          </m:r>
          <m:r>
            <w:rPr>
              <w:rStyle w:val="mrel"/>
              <w:rFonts w:ascii="Cambria Math" w:hAnsi="Cambria Math"/>
              <w:sz w:val="22"/>
              <w:szCs w:val="22"/>
            </w:rPr>
            <m:t xml:space="preserve"> </m:t>
          </m:r>
          <m:f>
            <m:fPr>
              <m:ctrlPr>
                <w:rPr>
                  <w:rFonts w:ascii="Cambria Math" w:hAnsi="Cambria Math"/>
                  <w:i/>
                  <w:sz w:val="22"/>
                  <w:szCs w:val="22"/>
                  <w:lang w:eastAsia="en-ID"/>
                </w:rPr>
              </m:ctrlPr>
            </m:fPr>
            <m:num>
              <m:r>
                <w:rPr>
                  <w:rStyle w:val="mord"/>
                  <w:rFonts w:ascii="Cambria Math" w:hAnsi="Cambria Math"/>
                  <w:sz w:val="22"/>
                  <w:szCs w:val="22"/>
                </w:rPr>
                <m:t>T</m:t>
              </m:r>
              <m:r>
                <w:rPr>
                  <w:rStyle w:val="mord"/>
                  <w:rFonts w:ascii="Cambria Math" w:eastAsiaTheme="minorEastAsia" w:hAnsi="Cambria Math"/>
                  <w:sz w:val="22"/>
                  <w:szCs w:val="22"/>
                  <w:lang w:eastAsia="zh-CN"/>
                </w:rPr>
                <m:t>otal Utang</m:t>
              </m:r>
            </m:num>
            <m:den>
              <m:r>
                <w:rPr>
                  <w:rFonts w:ascii="Cambria Math" w:hAnsi="Cambria Math"/>
                  <w:sz w:val="22"/>
                  <w:szCs w:val="22"/>
                  <w:lang w:eastAsia="en-ID"/>
                </w:rPr>
                <m:t>Total Ekuitas</m:t>
              </m:r>
            </m:den>
          </m:f>
        </m:oMath>
      </m:oMathPara>
    </w:p>
    <w:p w14:paraId="3B9E4392" w14:textId="28B4AB57" w:rsidR="00571171" w:rsidRPr="00CA715A" w:rsidRDefault="0017312F" w:rsidP="00CA715A">
      <w:pPr>
        <w:ind w:firstLine="567"/>
        <w:rPr>
          <w:b/>
          <w:sz w:val="22"/>
          <w:szCs w:val="22"/>
        </w:rPr>
      </w:pPr>
      <w:r w:rsidRPr="00CA715A">
        <w:rPr>
          <w:b/>
          <w:sz w:val="22"/>
          <w:szCs w:val="22"/>
        </w:rPr>
        <w:t>Kualitas Audit</w:t>
      </w:r>
    </w:p>
    <w:p w14:paraId="41931211" w14:textId="19C85889" w:rsidR="00571171" w:rsidRPr="00571171" w:rsidRDefault="00571171" w:rsidP="00571171">
      <w:pPr>
        <w:pStyle w:val="NormalWeb"/>
        <w:spacing w:before="0" w:beforeAutospacing="0" w:after="0" w:afterAutospacing="0"/>
        <w:ind w:firstLine="567"/>
        <w:jc w:val="both"/>
        <w:rPr>
          <w:sz w:val="22"/>
          <w:szCs w:val="22"/>
        </w:rPr>
      </w:pPr>
      <w:r w:rsidRPr="00571171">
        <w:rPr>
          <w:sz w:val="22"/>
          <w:szCs w:val="22"/>
        </w:rPr>
        <w:t xml:space="preserve">Kualitas audit mencerminkan kemampuan auditor dalam mendeteksi dan melaporkan salah saji material dalam laporan keuangan. Audit yang dilakukan oleh Kantor Akuntan Publik (KAP) yang berafiliasi dengan </w:t>
      </w:r>
      <w:r w:rsidRPr="00CA715A">
        <w:rPr>
          <w:i/>
          <w:sz w:val="22"/>
          <w:szCs w:val="22"/>
        </w:rPr>
        <w:t xml:space="preserve">Big Four </w:t>
      </w:r>
      <w:r w:rsidRPr="00571171">
        <w:rPr>
          <w:sz w:val="22"/>
          <w:szCs w:val="22"/>
        </w:rPr>
        <w:t>umumnya dianggap memiliki kualitas yang lebih tinggi diband</w:t>
      </w:r>
      <w:r w:rsidR="00CA715A">
        <w:rPr>
          <w:sz w:val="22"/>
          <w:szCs w:val="22"/>
        </w:rPr>
        <w:t>ingkan dengan KAP non-</w:t>
      </w:r>
      <w:r w:rsidR="00CA715A" w:rsidRPr="00CA715A">
        <w:rPr>
          <w:i/>
          <w:sz w:val="22"/>
          <w:szCs w:val="22"/>
        </w:rPr>
        <w:t>Big Four.</w:t>
      </w:r>
    </w:p>
    <w:p w14:paraId="11B1D26C" w14:textId="77777777" w:rsidR="00BC2607" w:rsidRDefault="00571171" w:rsidP="00BC2607">
      <w:pPr>
        <w:pStyle w:val="NormalWeb"/>
        <w:spacing w:before="0" w:beforeAutospacing="0" w:after="0" w:afterAutospacing="0"/>
        <w:ind w:firstLine="567"/>
        <w:jc w:val="both"/>
        <w:rPr>
          <w:sz w:val="22"/>
          <w:szCs w:val="22"/>
        </w:rPr>
      </w:pPr>
      <w:r w:rsidRPr="00571171">
        <w:rPr>
          <w:sz w:val="22"/>
          <w:szCs w:val="22"/>
        </w:rPr>
        <w:t>Dalam penelitian ini, kualitas audit diukur menggunakan variabel dummy deng</w:t>
      </w:r>
      <w:r w:rsidR="00BC2607">
        <w:rPr>
          <w:sz w:val="22"/>
          <w:szCs w:val="22"/>
        </w:rPr>
        <w:t>an kriteria sebagai berikut:</w:t>
      </w:r>
    </w:p>
    <w:p w14:paraId="456F4EEB" w14:textId="77777777" w:rsidR="00BC2607" w:rsidRDefault="00571171" w:rsidP="00BC2607">
      <w:pPr>
        <w:pStyle w:val="NormalWeb"/>
        <w:numPr>
          <w:ilvl w:val="0"/>
          <w:numId w:val="19"/>
        </w:numPr>
        <w:spacing w:before="0" w:beforeAutospacing="0" w:after="0" w:afterAutospacing="0"/>
        <w:jc w:val="both"/>
        <w:rPr>
          <w:sz w:val="22"/>
          <w:szCs w:val="22"/>
        </w:rPr>
      </w:pPr>
      <w:r w:rsidRPr="00571171">
        <w:rPr>
          <w:sz w:val="22"/>
          <w:szCs w:val="22"/>
        </w:rPr>
        <w:lastRenderedPageBreak/>
        <w:t xml:space="preserve">Bernilai 1 apabila perusahaan diaudit oleh KAP yang berafiliasi dengan </w:t>
      </w:r>
      <w:r w:rsidRPr="00CA715A">
        <w:rPr>
          <w:i/>
          <w:sz w:val="22"/>
          <w:szCs w:val="22"/>
        </w:rPr>
        <w:t>Big Four (P</w:t>
      </w:r>
      <w:r w:rsidR="00BC2607" w:rsidRPr="00CA715A">
        <w:rPr>
          <w:i/>
          <w:sz w:val="22"/>
          <w:szCs w:val="22"/>
        </w:rPr>
        <w:t>wC, EY, Deloitte,</w:t>
      </w:r>
      <w:r w:rsidR="00BC2607">
        <w:rPr>
          <w:sz w:val="22"/>
          <w:szCs w:val="22"/>
        </w:rPr>
        <w:t xml:space="preserve"> atau </w:t>
      </w:r>
      <w:r w:rsidR="00BC2607" w:rsidRPr="00CA715A">
        <w:rPr>
          <w:i/>
          <w:sz w:val="22"/>
          <w:szCs w:val="22"/>
        </w:rPr>
        <w:t>KPMG)</w:t>
      </w:r>
    </w:p>
    <w:p w14:paraId="320FBABC" w14:textId="7E595DC5" w:rsidR="005D5F9F" w:rsidRPr="00BC2607" w:rsidRDefault="00571171" w:rsidP="00BC2607">
      <w:pPr>
        <w:pStyle w:val="NormalWeb"/>
        <w:numPr>
          <w:ilvl w:val="0"/>
          <w:numId w:val="19"/>
        </w:numPr>
        <w:spacing w:before="0" w:beforeAutospacing="0" w:after="0" w:afterAutospacing="0"/>
        <w:jc w:val="both"/>
        <w:rPr>
          <w:sz w:val="22"/>
          <w:szCs w:val="22"/>
        </w:rPr>
      </w:pPr>
      <w:r w:rsidRPr="00571171">
        <w:rPr>
          <w:sz w:val="22"/>
          <w:szCs w:val="22"/>
        </w:rPr>
        <w:t>Bernilai 0 apabila perusahaan diaudit oleh KAP non-</w:t>
      </w:r>
      <w:r w:rsidRPr="00CA715A">
        <w:rPr>
          <w:i/>
          <w:sz w:val="22"/>
          <w:szCs w:val="22"/>
        </w:rPr>
        <w:t>Big Four</w:t>
      </w:r>
    </w:p>
    <w:p w14:paraId="39830AD4" w14:textId="461F4DCF" w:rsidR="001D09AB" w:rsidRDefault="001D09AB" w:rsidP="00CA715A">
      <w:pPr>
        <w:spacing w:before="120" w:after="120"/>
        <w:jc w:val="both"/>
        <w:rPr>
          <w:b/>
          <w:sz w:val="22"/>
          <w:szCs w:val="22"/>
        </w:rPr>
      </w:pPr>
      <w:r w:rsidRPr="00724A20">
        <w:rPr>
          <w:b/>
          <w:sz w:val="22"/>
          <w:szCs w:val="22"/>
        </w:rPr>
        <w:t>Kerangka Pemikiran</w:t>
      </w:r>
    </w:p>
    <w:p w14:paraId="39F8E7EC" w14:textId="3A158E82" w:rsidR="001D09AB" w:rsidRDefault="001D09AB" w:rsidP="001D09AB">
      <w:pPr>
        <w:spacing w:before="120" w:after="240"/>
        <w:jc w:val="center"/>
        <w:rPr>
          <w:sz w:val="22"/>
          <w:szCs w:val="22"/>
          <w:lang w:eastAsia="en-ID"/>
        </w:rPr>
      </w:pPr>
      <w:r>
        <w:rPr>
          <w:rFonts w:eastAsiaTheme="minorEastAsia"/>
          <w:noProof/>
          <w:lang w:val="en-US"/>
        </w:rPr>
        <w:drawing>
          <wp:inline distT="0" distB="0" distL="0" distR="0" wp14:anchorId="4EA6A385" wp14:editId="55CE7506">
            <wp:extent cx="2753957" cy="2179771"/>
            <wp:effectExtent l="0" t="0" r="8890" b="0"/>
            <wp:docPr id="1499066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066100" name="Picture 1499066100"/>
                    <pic:cNvPicPr/>
                  </pic:nvPicPr>
                  <pic:blipFill>
                    <a:blip r:embed="rId12">
                      <a:extLst>
                        <a:ext uri="{28A0092B-C50C-407E-A947-70E740481C1C}">
                          <a14:useLocalDpi xmlns:a14="http://schemas.microsoft.com/office/drawing/2010/main" val="0"/>
                        </a:ext>
                      </a:extLst>
                    </a:blip>
                    <a:stretch>
                      <a:fillRect/>
                    </a:stretch>
                  </pic:blipFill>
                  <pic:spPr>
                    <a:xfrm>
                      <a:off x="0" y="0"/>
                      <a:ext cx="2828885" cy="2239077"/>
                    </a:xfrm>
                    <a:prstGeom prst="rect">
                      <a:avLst/>
                    </a:prstGeom>
                  </pic:spPr>
                </pic:pic>
              </a:graphicData>
            </a:graphic>
          </wp:inline>
        </w:drawing>
      </w:r>
    </w:p>
    <w:p w14:paraId="3C3E4CC2" w14:textId="68541C16" w:rsidR="001D09AB" w:rsidRPr="001D09AB" w:rsidRDefault="001D09AB" w:rsidP="001D09AB">
      <w:pPr>
        <w:pStyle w:val="Caption"/>
        <w:jc w:val="center"/>
        <w:rPr>
          <w:rFonts w:ascii="Times New Roman" w:hAnsi="Times New Roman"/>
          <w:b w:val="0"/>
          <w:sz w:val="22"/>
          <w:szCs w:val="22"/>
        </w:rPr>
      </w:pPr>
      <w:bookmarkStart w:id="2" w:name="_Toc211312254"/>
      <w:r>
        <w:rPr>
          <w:rFonts w:ascii="Times New Roman" w:hAnsi="Times New Roman"/>
          <w:b w:val="0"/>
          <w:sz w:val="22"/>
          <w:szCs w:val="22"/>
        </w:rPr>
        <w:t>Gambar 1.</w:t>
      </w:r>
      <w:r w:rsidRPr="001D09AB">
        <w:rPr>
          <w:rFonts w:ascii="Times New Roman" w:hAnsi="Times New Roman"/>
          <w:b w:val="0"/>
          <w:sz w:val="22"/>
          <w:szCs w:val="22"/>
        </w:rPr>
        <w:fldChar w:fldCharType="begin"/>
      </w:r>
      <w:r w:rsidRPr="001D09AB">
        <w:rPr>
          <w:rFonts w:ascii="Times New Roman" w:hAnsi="Times New Roman"/>
          <w:b w:val="0"/>
          <w:sz w:val="22"/>
          <w:szCs w:val="22"/>
        </w:rPr>
        <w:instrText xml:space="preserve"> SEQ Gambar_1. \* ARABIC </w:instrText>
      </w:r>
      <w:r w:rsidRPr="001D09AB">
        <w:rPr>
          <w:rFonts w:ascii="Times New Roman" w:hAnsi="Times New Roman"/>
          <w:b w:val="0"/>
          <w:sz w:val="22"/>
          <w:szCs w:val="22"/>
        </w:rPr>
        <w:fldChar w:fldCharType="separate"/>
      </w:r>
      <w:r w:rsidRPr="001D09AB">
        <w:rPr>
          <w:rFonts w:ascii="Times New Roman" w:hAnsi="Times New Roman"/>
          <w:b w:val="0"/>
          <w:noProof/>
          <w:sz w:val="22"/>
          <w:szCs w:val="22"/>
        </w:rPr>
        <w:t>1</w:t>
      </w:r>
      <w:r w:rsidRPr="001D09AB">
        <w:rPr>
          <w:rFonts w:ascii="Times New Roman" w:hAnsi="Times New Roman"/>
          <w:b w:val="0"/>
          <w:sz w:val="22"/>
          <w:szCs w:val="22"/>
        </w:rPr>
        <w:fldChar w:fldCharType="end"/>
      </w:r>
      <w:r w:rsidRPr="001D09AB">
        <w:rPr>
          <w:rFonts w:ascii="Times New Roman" w:hAnsi="Times New Roman"/>
          <w:b w:val="0"/>
          <w:sz w:val="22"/>
          <w:szCs w:val="22"/>
        </w:rPr>
        <w:t xml:space="preserve">  Kerangka Pemikiran</w:t>
      </w:r>
      <w:bookmarkEnd w:id="2"/>
    </w:p>
    <w:p w14:paraId="3D138279" w14:textId="77777777" w:rsidR="001D09AB" w:rsidRPr="001D09AB" w:rsidRDefault="001D09AB" w:rsidP="001D09AB">
      <w:pPr>
        <w:spacing w:before="120" w:after="120"/>
        <w:jc w:val="both"/>
        <w:rPr>
          <w:rFonts w:eastAsiaTheme="minorEastAsia"/>
          <w:b/>
          <w:sz w:val="22"/>
          <w:szCs w:val="22"/>
          <w:lang w:eastAsia="zh-CN"/>
        </w:rPr>
      </w:pPr>
      <w:r w:rsidRPr="001D09AB">
        <w:rPr>
          <w:b/>
          <w:sz w:val="22"/>
          <w:szCs w:val="22"/>
        </w:rPr>
        <w:t xml:space="preserve">Keterangan : </w:t>
      </w:r>
    </w:p>
    <w:p w14:paraId="30812730" w14:textId="77777777" w:rsidR="001D09AB" w:rsidRPr="001D09AB" w:rsidRDefault="001D09AB" w:rsidP="001D09AB">
      <w:pPr>
        <w:spacing w:before="120" w:after="120"/>
        <w:jc w:val="both"/>
        <w:rPr>
          <w:rFonts w:eastAsiaTheme="minorEastAsia"/>
          <w:sz w:val="22"/>
          <w:szCs w:val="22"/>
          <w:lang w:val="en-US" w:eastAsia="zh-CN"/>
        </w:rPr>
      </w:pPr>
      <w:r w:rsidRPr="001D09AB">
        <w:rPr>
          <w:rFonts w:eastAsiaTheme="minorEastAsia"/>
          <w:noProof/>
          <w:sz w:val="22"/>
          <w:szCs w:val="22"/>
          <w:lang w:val="en-US"/>
        </w:rPr>
        <mc:AlternateContent>
          <mc:Choice Requires="wps">
            <w:drawing>
              <wp:anchor distT="0" distB="0" distL="114300" distR="114300" simplePos="0" relativeHeight="251662336" behindDoc="0" locked="0" layoutInCell="1" allowOverlap="1" wp14:anchorId="6F90BD5D" wp14:editId="1EBD910C">
                <wp:simplePos x="0" y="0"/>
                <wp:positionH relativeFrom="column">
                  <wp:posOffset>9058</wp:posOffset>
                </wp:positionH>
                <wp:positionV relativeFrom="paragraph">
                  <wp:posOffset>78357</wp:posOffset>
                </wp:positionV>
                <wp:extent cx="776377" cy="8626"/>
                <wp:effectExtent l="0" t="57150" r="43180" b="86995"/>
                <wp:wrapNone/>
                <wp:docPr id="1399146022" name="Straight Arrow Connector 2"/>
                <wp:cNvGraphicFramePr/>
                <a:graphic xmlns:a="http://schemas.openxmlformats.org/drawingml/2006/main">
                  <a:graphicData uri="http://schemas.microsoft.com/office/word/2010/wordprocessingShape">
                    <wps:wsp>
                      <wps:cNvCnPr/>
                      <wps:spPr>
                        <a:xfrm>
                          <a:off x="0" y="0"/>
                          <a:ext cx="776377" cy="8626"/>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DE5155F" id="_x0000_t32" coordsize="21600,21600" o:spt="32" o:oned="t" path="m,l21600,21600e" filled="f">
                <v:path arrowok="t" fillok="f" o:connecttype="none"/>
                <o:lock v:ext="edit" shapetype="t"/>
              </v:shapetype>
              <v:shape id="Straight Arrow Connector 2" o:spid="_x0000_s1026" type="#_x0000_t32" style="position:absolute;margin-left:.7pt;margin-top:6.15pt;width:61.15pt;height:.7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" strokecolor="black [3200]" strokeweight="1pt">
                <v:stroke endarrow="block" joinstyle="miter"/>
              </v:shape>
            </w:pict>
          </mc:Fallback>
        </mc:AlternateContent>
      </w:r>
      <w:r w:rsidRPr="001D09AB">
        <w:rPr>
          <w:rFonts w:eastAsiaTheme="minorEastAsia"/>
          <w:sz w:val="22"/>
          <w:szCs w:val="22"/>
          <w:lang w:val="en-US" w:eastAsia="zh-CN"/>
        </w:rPr>
        <w:tab/>
      </w:r>
      <w:r w:rsidRPr="001D09AB">
        <w:rPr>
          <w:rFonts w:eastAsiaTheme="minorEastAsia"/>
          <w:sz w:val="22"/>
          <w:szCs w:val="22"/>
          <w:lang w:val="en-US" w:eastAsia="zh-CN"/>
        </w:rPr>
        <w:tab/>
        <w:t>: Pengaruh secara parsial</w:t>
      </w:r>
    </w:p>
    <w:p w14:paraId="5E6C5D96" w14:textId="3B9A9251" w:rsidR="001D09AB" w:rsidRDefault="001D09AB" w:rsidP="001D09AB">
      <w:pPr>
        <w:spacing w:before="120" w:after="240"/>
        <w:jc w:val="both"/>
        <w:rPr>
          <w:rFonts w:eastAsiaTheme="minorEastAsia"/>
          <w:sz w:val="22"/>
          <w:szCs w:val="22"/>
          <w:lang w:val="en-US" w:eastAsia="zh-CN"/>
        </w:rPr>
      </w:pPr>
      <w:r w:rsidRPr="001D09AB">
        <w:rPr>
          <w:rFonts w:eastAsiaTheme="minorEastAsia"/>
          <w:noProof/>
          <w:sz w:val="22"/>
          <w:szCs w:val="22"/>
          <w:lang w:val="en-US"/>
        </w:rPr>
        <mc:AlternateContent>
          <mc:Choice Requires="wps">
            <w:drawing>
              <wp:anchor distT="0" distB="0" distL="114300" distR="114300" simplePos="0" relativeHeight="251663360" behindDoc="0" locked="0" layoutInCell="1" allowOverlap="1" wp14:anchorId="6972415D" wp14:editId="5F427BFA">
                <wp:simplePos x="0" y="0"/>
                <wp:positionH relativeFrom="column">
                  <wp:posOffset>0</wp:posOffset>
                </wp:positionH>
                <wp:positionV relativeFrom="paragraph">
                  <wp:posOffset>57150</wp:posOffset>
                </wp:positionV>
                <wp:extent cx="776377" cy="8626"/>
                <wp:effectExtent l="0" t="57150" r="43180" b="86995"/>
                <wp:wrapNone/>
                <wp:docPr id="1342686392" name="Straight Arrow Connector 2"/>
                <wp:cNvGraphicFramePr/>
                <a:graphic xmlns:a="http://schemas.openxmlformats.org/drawingml/2006/main">
                  <a:graphicData uri="http://schemas.microsoft.com/office/word/2010/wordprocessingShape">
                    <wps:wsp>
                      <wps:cNvCnPr/>
                      <wps:spPr>
                        <a:xfrm>
                          <a:off x="0" y="0"/>
                          <a:ext cx="776377" cy="8626"/>
                        </a:xfrm>
                        <a:prstGeom prst="straightConnector1">
                          <a:avLst/>
                        </a:prstGeom>
                        <a:ln w="12700">
                          <a:prstDash val="sys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B710AC" id="Straight Arrow Connector 2" o:spid="_x0000_s1026" type="#_x0000_t32" style="position:absolute;margin-left:0;margin-top:4.5pt;width:61.15pt;height:.7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" strokecolor="black [3200]" strokeweight="1pt">
                <v:stroke dashstyle="3 1" endarrow="block" joinstyle="miter"/>
              </v:shape>
            </w:pict>
          </mc:Fallback>
        </mc:AlternateContent>
      </w:r>
      <w:r w:rsidRPr="001D09AB">
        <w:rPr>
          <w:rFonts w:eastAsiaTheme="minorEastAsia"/>
          <w:sz w:val="22"/>
          <w:szCs w:val="22"/>
          <w:lang w:val="en-US" w:eastAsia="zh-CN"/>
        </w:rPr>
        <w:tab/>
      </w:r>
      <w:r w:rsidRPr="001D09AB">
        <w:rPr>
          <w:rFonts w:eastAsiaTheme="minorEastAsia"/>
          <w:sz w:val="22"/>
          <w:szCs w:val="22"/>
          <w:lang w:val="en-US" w:eastAsia="zh-CN"/>
        </w:rPr>
        <w:tab/>
        <w:t>: Pengaruh secara simultan</w:t>
      </w:r>
    </w:p>
    <w:p w14:paraId="1C3E6AC7" w14:textId="6DE2F29A" w:rsidR="008B548B" w:rsidRPr="00571171" w:rsidRDefault="008B548B" w:rsidP="00CA715A">
      <w:pPr>
        <w:spacing w:after="120"/>
        <w:jc w:val="both"/>
        <w:rPr>
          <w:b/>
          <w:sz w:val="22"/>
          <w:szCs w:val="22"/>
          <w:lang w:eastAsia="en-ID"/>
        </w:rPr>
      </w:pPr>
      <w:r w:rsidRPr="00571171">
        <w:rPr>
          <w:b/>
          <w:sz w:val="22"/>
          <w:szCs w:val="22"/>
          <w:lang w:eastAsia="en-ID"/>
        </w:rPr>
        <w:t>Hipotesis</w:t>
      </w:r>
    </w:p>
    <w:p w14:paraId="2627B562" w14:textId="77777777" w:rsidR="00571171" w:rsidRPr="00571171" w:rsidRDefault="00571171" w:rsidP="00CA715A">
      <w:pPr>
        <w:spacing w:after="120"/>
        <w:jc w:val="both"/>
        <w:rPr>
          <w:sz w:val="22"/>
          <w:szCs w:val="22"/>
          <w:lang w:val="id-ID" w:eastAsia="id-ID"/>
        </w:rPr>
      </w:pPr>
      <w:r w:rsidRPr="00571171">
        <w:rPr>
          <w:sz w:val="22"/>
          <w:szCs w:val="22"/>
          <w:lang w:val="id-ID" w:eastAsia="id-ID"/>
        </w:rPr>
        <w:t>Hipotesis yang diajukan dalam penelitian ini adalah sebagai berikut:</w:t>
      </w:r>
    </w:p>
    <w:p w14:paraId="5C662AAB" w14:textId="4F598877" w:rsidR="00571171" w:rsidRPr="00571171" w:rsidRDefault="00571171" w:rsidP="00571171">
      <w:pPr>
        <w:jc w:val="both"/>
        <w:rPr>
          <w:sz w:val="22"/>
          <w:szCs w:val="22"/>
          <w:lang w:val="id-ID" w:eastAsia="id-ID"/>
        </w:rPr>
      </w:pPr>
      <w:r w:rsidRPr="00571171">
        <w:rPr>
          <w:b/>
          <w:bCs/>
          <w:sz w:val="22"/>
          <w:szCs w:val="22"/>
          <w:lang w:val="id-ID" w:eastAsia="id-ID"/>
        </w:rPr>
        <w:t>H1:</w:t>
      </w:r>
      <w:r w:rsidRPr="00571171">
        <w:rPr>
          <w:sz w:val="22"/>
          <w:szCs w:val="22"/>
          <w:lang w:val="id-ID" w:eastAsia="id-ID"/>
        </w:rPr>
        <w:t xml:space="preserve"> </w:t>
      </w:r>
      <w:r w:rsidR="00FB6EF7" w:rsidRPr="00FB6EF7">
        <w:rPr>
          <w:i/>
          <w:sz w:val="22"/>
          <w:szCs w:val="22"/>
          <w:lang w:val="id-ID" w:eastAsia="id-ID"/>
        </w:rPr>
        <w:t>Environmental, Social, and Governance (ESG)</w:t>
      </w:r>
      <w:r w:rsidRPr="00571171">
        <w:rPr>
          <w:sz w:val="22"/>
          <w:szCs w:val="22"/>
          <w:lang w:val="id-ID" w:eastAsia="id-ID"/>
        </w:rPr>
        <w:t xml:space="preserve"> berpengaruh terhadap nilai perusahaan pada perusahaan yang terdaftar dalam Indeks SRI-KEHATI periode 2021–2024.</w:t>
      </w:r>
    </w:p>
    <w:p w14:paraId="567FD98E" w14:textId="25DADDE4" w:rsidR="00571171" w:rsidRPr="00571171" w:rsidRDefault="00571171" w:rsidP="00571171">
      <w:pPr>
        <w:jc w:val="both"/>
        <w:rPr>
          <w:sz w:val="22"/>
          <w:szCs w:val="22"/>
          <w:lang w:val="id-ID" w:eastAsia="id-ID"/>
        </w:rPr>
      </w:pPr>
      <w:r w:rsidRPr="00571171">
        <w:rPr>
          <w:b/>
          <w:bCs/>
          <w:sz w:val="22"/>
          <w:szCs w:val="22"/>
          <w:lang w:val="id-ID" w:eastAsia="id-ID"/>
        </w:rPr>
        <w:t>H2:</w:t>
      </w:r>
      <w:r w:rsidRPr="00571171">
        <w:rPr>
          <w:sz w:val="22"/>
          <w:szCs w:val="22"/>
          <w:lang w:val="id-ID" w:eastAsia="id-ID"/>
        </w:rPr>
        <w:t xml:space="preserve"> </w:t>
      </w:r>
      <w:r w:rsidR="00FB6EF7" w:rsidRPr="00FB6EF7">
        <w:rPr>
          <w:i/>
          <w:sz w:val="22"/>
          <w:szCs w:val="22"/>
          <w:lang w:val="id-ID" w:eastAsia="id-ID"/>
        </w:rPr>
        <w:t>Managerial ownership</w:t>
      </w:r>
      <w:r w:rsidRPr="00571171">
        <w:rPr>
          <w:sz w:val="22"/>
          <w:szCs w:val="22"/>
          <w:lang w:val="id-ID" w:eastAsia="id-ID"/>
        </w:rPr>
        <w:t xml:space="preserve"> berpengaruh terhadap nilai perusahaan pada perusahaan yang terdaftar dalam Indeks SRI-KEHATI periode 2021–2024.</w:t>
      </w:r>
    </w:p>
    <w:p w14:paraId="01CA0AF6" w14:textId="0668D3B2" w:rsidR="00571171" w:rsidRPr="00571171" w:rsidRDefault="00571171" w:rsidP="00571171">
      <w:pPr>
        <w:jc w:val="both"/>
        <w:rPr>
          <w:sz w:val="22"/>
          <w:szCs w:val="22"/>
          <w:lang w:val="id-ID" w:eastAsia="id-ID"/>
        </w:rPr>
      </w:pPr>
      <w:r w:rsidRPr="00571171">
        <w:rPr>
          <w:b/>
          <w:bCs/>
          <w:sz w:val="22"/>
          <w:szCs w:val="22"/>
          <w:lang w:val="id-ID" w:eastAsia="id-ID"/>
        </w:rPr>
        <w:t>H3:</w:t>
      </w:r>
      <w:r w:rsidRPr="00571171">
        <w:rPr>
          <w:sz w:val="22"/>
          <w:szCs w:val="22"/>
          <w:lang w:val="id-ID" w:eastAsia="id-ID"/>
        </w:rPr>
        <w:t xml:space="preserve"> </w:t>
      </w:r>
      <w:r w:rsidR="00FB6EF7" w:rsidRPr="00FB6EF7">
        <w:rPr>
          <w:i/>
          <w:sz w:val="22"/>
          <w:szCs w:val="22"/>
          <w:lang w:val="id-ID" w:eastAsia="id-ID"/>
        </w:rPr>
        <w:t>Capital structure</w:t>
      </w:r>
      <w:r w:rsidRPr="00571171">
        <w:rPr>
          <w:sz w:val="22"/>
          <w:szCs w:val="22"/>
          <w:lang w:val="id-ID" w:eastAsia="id-ID"/>
        </w:rPr>
        <w:t xml:space="preserve"> berpengaruh terhadap nilai perusahaan pada perusahaan yang terdaftar dalam Indeks SRI-KEHATI periode 2021–2024.</w:t>
      </w:r>
    </w:p>
    <w:p w14:paraId="3F1321D6" w14:textId="644FC346" w:rsidR="00571171" w:rsidRPr="00571171" w:rsidRDefault="00571171" w:rsidP="00571171">
      <w:pPr>
        <w:jc w:val="both"/>
        <w:rPr>
          <w:sz w:val="22"/>
          <w:szCs w:val="22"/>
          <w:lang w:val="id-ID" w:eastAsia="id-ID"/>
        </w:rPr>
      </w:pPr>
      <w:r w:rsidRPr="00571171">
        <w:rPr>
          <w:b/>
          <w:bCs/>
          <w:sz w:val="22"/>
          <w:szCs w:val="22"/>
          <w:lang w:val="id-ID" w:eastAsia="id-ID"/>
        </w:rPr>
        <w:t>H4:</w:t>
      </w:r>
      <w:r w:rsidRPr="00571171">
        <w:rPr>
          <w:sz w:val="22"/>
          <w:szCs w:val="22"/>
          <w:lang w:val="id-ID" w:eastAsia="id-ID"/>
        </w:rPr>
        <w:t xml:space="preserve"> Kualitas audit memoderasi pengaruh </w:t>
      </w:r>
      <w:r w:rsidR="00FB6EF7" w:rsidRPr="00FB6EF7">
        <w:rPr>
          <w:i/>
          <w:sz w:val="22"/>
          <w:szCs w:val="22"/>
          <w:lang w:val="id-ID" w:eastAsia="id-ID"/>
        </w:rPr>
        <w:t>Environmental, Social, and Governance (ESG)</w:t>
      </w:r>
      <w:r w:rsidRPr="00571171">
        <w:rPr>
          <w:sz w:val="22"/>
          <w:szCs w:val="22"/>
          <w:lang w:val="id-ID" w:eastAsia="id-ID"/>
        </w:rPr>
        <w:t xml:space="preserve"> terhadap nilai perusahaan pada perusahaan yang terdaftar dalam Indeks SRI-KEHATI periode 2021–2024.</w:t>
      </w:r>
    </w:p>
    <w:p w14:paraId="5C05D780" w14:textId="26CDAB0E" w:rsidR="00571171" w:rsidRPr="00571171" w:rsidRDefault="00571171" w:rsidP="00571171">
      <w:pPr>
        <w:jc w:val="both"/>
        <w:rPr>
          <w:sz w:val="22"/>
          <w:szCs w:val="22"/>
          <w:lang w:val="id-ID" w:eastAsia="id-ID"/>
        </w:rPr>
      </w:pPr>
      <w:r w:rsidRPr="00571171">
        <w:rPr>
          <w:b/>
          <w:bCs/>
          <w:sz w:val="22"/>
          <w:szCs w:val="22"/>
          <w:lang w:val="id-ID" w:eastAsia="id-ID"/>
        </w:rPr>
        <w:t>H5:</w:t>
      </w:r>
      <w:r w:rsidRPr="00571171">
        <w:rPr>
          <w:sz w:val="22"/>
          <w:szCs w:val="22"/>
          <w:lang w:val="id-ID" w:eastAsia="id-ID"/>
        </w:rPr>
        <w:t xml:space="preserve"> Kualitas audit memoderasi pengaruh </w:t>
      </w:r>
      <w:r w:rsidR="00FB6EF7" w:rsidRPr="00FB6EF7">
        <w:rPr>
          <w:i/>
          <w:sz w:val="22"/>
          <w:szCs w:val="22"/>
          <w:lang w:val="id-ID" w:eastAsia="id-ID"/>
        </w:rPr>
        <w:t>Managerial ownership</w:t>
      </w:r>
      <w:r w:rsidRPr="00571171">
        <w:rPr>
          <w:sz w:val="22"/>
          <w:szCs w:val="22"/>
          <w:lang w:val="id-ID" w:eastAsia="id-ID"/>
        </w:rPr>
        <w:t xml:space="preserve"> terhadap nilai perusahaan pada perusahaan yang terdaftar dalam Indeks SRI-KEHATI periode 2021–2024.</w:t>
      </w:r>
    </w:p>
    <w:p w14:paraId="6729224A" w14:textId="2958C5E4" w:rsidR="00571171" w:rsidRPr="00571171" w:rsidRDefault="00571171" w:rsidP="00571171">
      <w:pPr>
        <w:jc w:val="both"/>
        <w:rPr>
          <w:sz w:val="22"/>
          <w:szCs w:val="22"/>
          <w:lang w:val="id-ID" w:eastAsia="id-ID"/>
        </w:rPr>
      </w:pPr>
      <w:r w:rsidRPr="00571171">
        <w:rPr>
          <w:b/>
          <w:bCs/>
          <w:sz w:val="22"/>
          <w:szCs w:val="22"/>
          <w:lang w:val="id-ID" w:eastAsia="id-ID"/>
        </w:rPr>
        <w:t>H6:</w:t>
      </w:r>
      <w:r w:rsidRPr="00571171">
        <w:rPr>
          <w:sz w:val="22"/>
          <w:szCs w:val="22"/>
          <w:lang w:val="id-ID" w:eastAsia="id-ID"/>
        </w:rPr>
        <w:t xml:space="preserve"> Kualitas audit memoderasi pengaruh </w:t>
      </w:r>
      <w:r w:rsidR="00FB6EF7" w:rsidRPr="00FB6EF7">
        <w:rPr>
          <w:i/>
          <w:sz w:val="22"/>
          <w:szCs w:val="22"/>
          <w:lang w:val="id-ID" w:eastAsia="id-ID"/>
        </w:rPr>
        <w:t>Capital structure</w:t>
      </w:r>
      <w:r w:rsidRPr="00571171">
        <w:rPr>
          <w:sz w:val="22"/>
          <w:szCs w:val="22"/>
          <w:lang w:val="id-ID" w:eastAsia="id-ID"/>
        </w:rPr>
        <w:t xml:space="preserve"> terhadap nilai perusahaan pada perusahaan yang terdaftar dalam Indeks SRI-KEHATI periode 2021–2024.</w:t>
      </w:r>
    </w:p>
    <w:p w14:paraId="30155417" w14:textId="10966AC1" w:rsidR="00571171" w:rsidRPr="00571171" w:rsidRDefault="00571171" w:rsidP="00571171">
      <w:pPr>
        <w:jc w:val="both"/>
        <w:rPr>
          <w:sz w:val="22"/>
          <w:szCs w:val="22"/>
          <w:lang w:val="id-ID" w:eastAsia="id-ID"/>
        </w:rPr>
      </w:pPr>
      <w:r w:rsidRPr="00571171">
        <w:rPr>
          <w:b/>
          <w:bCs/>
          <w:sz w:val="22"/>
          <w:szCs w:val="22"/>
          <w:lang w:val="id-ID" w:eastAsia="id-ID"/>
        </w:rPr>
        <w:t>H7:</w:t>
      </w:r>
      <w:r w:rsidRPr="00571171">
        <w:rPr>
          <w:sz w:val="22"/>
          <w:szCs w:val="22"/>
          <w:lang w:val="id-ID" w:eastAsia="id-ID"/>
        </w:rPr>
        <w:t xml:space="preserve"> </w:t>
      </w:r>
      <w:r w:rsidR="00FB6EF7" w:rsidRPr="00FB6EF7">
        <w:rPr>
          <w:i/>
          <w:sz w:val="22"/>
          <w:szCs w:val="22"/>
          <w:lang w:val="id-ID" w:eastAsia="id-ID"/>
        </w:rPr>
        <w:t>Environmental, Social, and Governance (ESG)</w:t>
      </w:r>
      <w:r w:rsidRPr="00571171">
        <w:rPr>
          <w:sz w:val="22"/>
          <w:szCs w:val="22"/>
          <w:lang w:val="id-ID" w:eastAsia="id-ID"/>
        </w:rPr>
        <w:t xml:space="preserve">, </w:t>
      </w:r>
      <w:r w:rsidR="00FB6EF7" w:rsidRPr="00FB6EF7">
        <w:rPr>
          <w:i/>
          <w:sz w:val="22"/>
          <w:szCs w:val="22"/>
          <w:lang w:val="id-ID" w:eastAsia="id-ID"/>
        </w:rPr>
        <w:t>Managerial ownership</w:t>
      </w:r>
      <w:r w:rsidRPr="00571171">
        <w:rPr>
          <w:sz w:val="22"/>
          <w:szCs w:val="22"/>
          <w:lang w:val="id-ID" w:eastAsia="id-ID"/>
        </w:rPr>
        <w:t xml:space="preserve">, dan </w:t>
      </w:r>
      <w:r w:rsidR="00FB6EF7" w:rsidRPr="00FB6EF7">
        <w:rPr>
          <w:i/>
          <w:sz w:val="22"/>
          <w:szCs w:val="22"/>
          <w:lang w:val="id-ID" w:eastAsia="id-ID"/>
        </w:rPr>
        <w:t>Capital structure</w:t>
      </w:r>
      <w:r w:rsidRPr="00571171">
        <w:rPr>
          <w:sz w:val="22"/>
          <w:szCs w:val="22"/>
          <w:lang w:val="id-ID" w:eastAsia="id-ID"/>
        </w:rPr>
        <w:t xml:space="preserve"> secara simultan berpengaruh terhadap nilai perusahaan pada perusahaan yang terdaftar dalam Indeks SRI-KEHATI periode 2021–2024.</w:t>
      </w:r>
    </w:p>
    <w:p w14:paraId="13500FEF" w14:textId="77777777" w:rsidR="00BC68A7" w:rsidRDefault="007F05C5" w:rsidP="00CA715A">
      <w:pPr>
        <w:pBdr>
          <w:top w:val="nil"/>
          <w:left w:val="nil"/>
          <w:bottom w:val="nil"/>
          <w:right w:val="nil"/>
          <w:between w:val="nil"/>
        </w:pBdr>
        <w:spacing w:before="120" w:after="120"/>
        <w:jc w:val="both"/>
        <w:rPr>
          <w:b/>
          <w:bCs/>
          <w:sz w:val="26"/>
          <w:szCs w:val="26"/>
        </w:rPr>
      </w:pPr>
      <w:r>
        <w:rPr>
          <w:b/>
          <w:bCs/>
          <w:sz w:val="26"/>
          <w:szCs w:val="26"/>
        </w:rPr>
        <w:t>METODE PENELITIAN</w:t>
      </w:r>
    </w:p>
    <w:p w14:paraId="5279977E" w14:textId="1E99B7E2" w:rsidR="00571171" w:rsidRPr="00571171" w:rsidRDefault="00571171" w:rsidP="000A33C0">
      <w:pPr>
        <w:pStyle w:val="NormalWeb"/>
        <w:spacing w:before="0" w:beforeAutospacing="0" w:after="0" w:afterAutospacing="0"/>
        <w:ind w:firstLine="567"/>
        <w:jc w:val="both"/>
        <w:rPr>
          <w:sz w:val="22"/>
          <w:szCs w:val="22"/>
        </w:rPr>
      </w:pPr>
      <w:r w:rsidRPr="00571171">
        <w:rPr>
          <w:sz w:val="22"/>
          <w:szCs w:val="22"/>
        </w:rPr>
        <w:t>Penelitian ini menggunakan pendekatan kuantitatif dengan data sekunder yang diperoleh dari laporan tahunan, laporan keberlanjutan, dan laporan keuangan perusahaan yang tergabung dalam Indeks SRI-KEHATI periode 2021–2024. Pengumpulan data dilakukan melalui studi dokumentasi dan studi literatur. Populasi dalam penelitian ini terdiri atas 25 perusahaan, sedangkan sampel yang digunakan sebanyak 12 perusahaan atau 48 observasi yang dipilih menggunakan teknik purposive sampling</w:t>
      </w:r>
      <w:r w:rsidR="000A33C0">
        <w:rPr>
          <w:sz w:val="22"/>
          <w:szCs w:val="22"/>
        </w:rPr>
        <w:t xml:space="preserve"> berdasarkan kriteria tertentu. </w:t>
      </w:r>
      <w:r w:rsidRPr="00571171">
        <w:rPr>
          <w:sz w:val="22"/>
          <w:szCs w:val="22"/>
        </w:rPr>
        <w:t xml:space="preserve">Analisis data dilakukan menggunakan regresi data panel dengan bantuan perangkat lunak </w:t>
      </w:r>
      <w:r w:rsidRPr="00571171">
        <w:rPr>
          <w:i/>
          <w:iCs/>
          <w:sz w:val="22"/>
          <w:szCs w:val="22"/>
        </w:rPr>
        <w:t xml:space="preserve">EViews </w:t>
      </w:r>
      <w:r w:rsidRPr="00571171">
        <w:rPr>
          <w:sz w:val="22"/>
          <w:szCs w:val="22"/>
        </w:rPr>
        <w:t xml:space="preserve">12. Pemilihan model regresi terbaik dilakukan melalui uji </w:t>
      </w:r>
      <w:r w:rsidR="006C2102" w:rsidRPr="006C2102">
        <w:rPr>
          <w:i/>
          <w:sz w:val="22"/>
          <w:szCs w:val="22"/>
        </w:rPr>
        <w:t>Chow</w:t>
      </w:r>
      <w:r w:rsidRPr="00571171">
        <w:rPr>
          <w:sz w:val="22"/>
          <w:szCs w:val="22"/>
        </w:rPr>
        <w:t xml:space="preserve">, uji </w:t>
      </w:r>
      <w:r w:rsidR="006C2102" w:rsidRPr="006C2102">
        <w:rPr>
          <w:i/>
          <w:sz w:val="22"/>
          <w:szCs w:val="22"/>
        </w:rPr>
        <w:t>Hausman</w:t>
      </w:r>
      <w:r w:rsidRPr="00571171">
        <w:rPr>
          <w:sz w:val="22"/>
          <w:szCs w:val="22"/>
        </w:rPr>
        <w:t xml:space="preserve">, dan uji </w:t>
      </w:r>
      <w:r w:rsidR="006C2102" w:rsidRPr="006C2102">
        <w:rPr>
          <w:i/>
          <w:sz w:val="22"/>
          <w:szCs w:val="22"/>
        </w:rPr>
        <w:t>Lagrange Multiplier.</w:t>
      </w:r>
      <w:r w:rsidRPr="00571171">
        <w:rPr>
          <w:sz w:val="22"/>
          <w:szCs w:val="22"/>
        </w:rPr>
        <w:t xml:space="preserve"> Selanjutnya, pengujian hipotesis dilakukan menggunakan uji t, uji F, koefisien determinasi (Adjusted R²), serta Moderated </w:t>
      </w:r>
      <w:r w:rsidRPr="00571171">
        <w:rPr>
          <w:i/>
          <w:iCs/>
          <w:sz w:val="22"/>
          <w:szCs w:val="22"/>
        </w:rPr>
        <w:t>Regression Analysis (MRA).</w:t>
      </w:r>
    </w:p>
    <w:p w14:paraId="50BD5E17" w14:textId="77777777" w:rsidR="00BC68A7" w:rsidRDefault="007F05C5" w:rsidP="00CA715A">
      <w:pPr>
        <w:pBdr>
          <w:top w:val="nil"/>
          <w:left w:val="nil"/>
          <w:bottom w:val="nil"/>
          <w:right w:val="nil"/>
          <w:between w:val="nil"/>
        </w:pBdr>
        <w:spacing w:before="120" w:after="120"/>
        <w:rPr>
          <w:i/>
          <w:iCs/>
          <w:sz w:val="22"/>
          <w:szCs w:val="22"/>
        </w:rPr>
      </w:pPr>
      <w:r>
        <w:rPr>
          <w:b/>
          <w:bCs/>
          <w:sz w:val="26"/>
          <w:szCs w:val="26"/>
        </w:rPr>
        <w:lastRenderedPageBreak/>
        <w:t xml:space="preserve">HASIL DAN PEMBAHASAN </w:t>
      </w:r>
    </w:p>
    <w:p w14:paraId="0A149795" w14:textId="262385ED" w:rsidR="0070686C" w:rsidRPr="0070686C" w:rsidRDefault="0070686C" w:rsidP="0070686C">
      <w:pPr>
        <w:spacing w:after="120"/>
        <w:rPr>
          <w:b/>
          <w:sz w:val="22"/>
          <w:szCs w:val="22"/>
        </w:rPr>
      </w:pPr>
      <w:r w:rsidRPr="0070686C">
        <w:rPr>
          <w:b/>
          <w:sz w:val="22"/>
          <w:szCs w:val="22"/>
        </w:rPr>
        <w:t>Hasil Penelitian</w:t>
      </w:r>
    </w:p>
    <w:p w14:paraId="0201E9AA" w14:textId="77777777" w:rsidR="0070686C" w:rsidRPr="0052005A" w:rsidRDefault="0070686C" w:rsidP="0070686C">
      <w:pPr>
        <w:jc w:val="both"/>
        <w:rPr>
          <w:b/>
          <w:sz w:val="22"/>
          <w:szCs w:val="22"/>
        </w:rPr>
      </w:pPr>
      <w:r w:rsidRPr="0052005A">
        <w:rPr>
          <w:b/>
          <w:sz w:val="22"/>
          <w:szCs w:val="22"/>
        </w:rPr>
        <w:t>Statistik Deskriptif</w:t>
      </w:r>
    </w:p>
    <w:p w14:paraId="1FDA9B6B" w14:textId="213F88B7" w:rsidR="00BC68A7" w:rsidRDefault="0070686C" w:rsidP="0070686C">
      <w:pPr>
        <w:spacing w:after="120"/>
        <w:ind w:firstLine="720"/>
        <w:jc w:val="both"/>
        <w:rPr>
          <w:sz w:val="22"/>
          <w:szCs w:val="22"/>
          <w:lang w:val="en-US"/>
        </w:rPr>
      </w:pPr>
      <w:r w:rsidRPr="0070686C">
        <w:rPr>
          <w:sz w:val="22"/>
          <w:szCs w:val="22"/>
        </w:rPr>
        <w:t xml:space="preserve">Penelitian ini menggunakan 48 observasi yang berasal dari 12 perusahaan yang tergabung dalam Indeks SRI-KEHATI periode 2021–2024. Berikut </w:t>
      </w:r>
      <w:r w:rsidRPr="0070686C">
        <w:rPr>
          <w:sz w:val="22"/>
          <w:szCs w:val="22"/>
          <w:lang w:val="en-US"/>
        </w:rPr>
        <w:t>hasil analisis statistik de</w:t>
      </w:r>
      <w:r w:rsidR="00A23738">
        <w:rPr>
          <w:sz w:val="22"/>
          <w:szCs w:val="22"/>
          <w:lang w:val="en-US"/>
        </w:rPr>
        <w:t>skriptif disajikan pada Tabel 1.1</w:t>
      </w:r>
    </w:p>
    <w:p w14:paraId="29517FCD" w14:textId="5C59A80C" w:rsidR="00A23738" w:rsidRPr="0020666D" w:rsidRDefault="00A23738" w:rsidP="00A23738">
      <w:pPr>
        <w:pStyle w:val="Caption"/>
        <w:jc w:val="center"/>
        <w:rPr>
          <w:rFonts w:ascii="Times New Roman" w:hAnsi="Times New Roman"/>
        </w:rPr>
      </w:pPr>
      <w:r w:rsidRPr="0020666D">
        <w:rPr>
          <w:rFonts w:ascii="Times New Roman" w:hAnsi="Times New Roman"/>
        </w:rPr>
        <w:t>Tabel 1.</w:t>
      </w:r>
      <w:r w:rsidRPr="0020666D">
        <w:rPr>
          <w:rFonts w:ascii="Times New Roman" w:hAnsi="Times New Roman"/>
        </w:rPr>
        <w:fldChar w:fldCharType="begin"/>
      </w:r>
      <w:r w:rsidRPr="0020666D">
        <w:rPr>
          <w:rFonts w:ascii="Times New Roman" w:hAnsi="Times New Roman"/>
        </w:rPr>
        <w:instrText xml:space="preserve"> SEQ Tabel_1. \* ARABIC </w:instrText>
      </w:r>
      <w:r w:rsidRPr="0020666D">
        <w:rPr>
          <w:rFonts w:ascii="Times New Roman" w:hAnsi="Times New Roman"/>
        </w:rPr>
        <w:fldChar w:fldCharType="separate"/>
      </w:r>
      <w:r w:rsidR="00182F3E">
        <w:rPr>
          <w:rFonts w:ascii="Times New Roman" w:hAnsi="Times New Roman"/>
          <w:noProof/>
        </w:rPr>
        <w:t>1</w:t>
      </w:r>
      <w:r w:rsidRPr="0020666D">
        <w:rPr>
          <w:rFonts w:ascii="Times New Roman" w:hAnsi="Times New Roman"/>
        </w:rPr>
        <w:fldChar w:fldCharType="end"/>
      </w:r>
      <w:r w:rsidRPr="0020666D">
        <w:rPr>
          <w:rFonts w:ascii="Times New Roman" w:hAnsi="Times New Roman"/>
        </w:rPr>
        <w:t xml:space="preserve"> Hasil Statistik Deskriptif</w:t>
      </w:r>
    </w:p>
    <w:p w14:paraId="14B56721" w14:textId="0D5736EC" w:rsidR="0070686C" w:rsidRPr="0070686C" w:rsidRDefault="00A23738" w:rsidP="00A23738">
      <w:pPr>
        <w:jc w:val="center"/>
        <w:rPr>
          <w:sz w:val="22"/>
          <w:szCs w:val="22"/>
        </w:rPr>
      </w:pPr>
      <w:r w:rsidRPr="00BB4B3B">
        <w:rPr>
          <w:rFonts w:eastAsiaTheme="minorEastAsia"/>
          <w:noProof/>
          <w:lang w:val="en-US"/>
        </w:rPr>
        <w:drawing>
          <wp:inline distT="0" distB="0" distL="0" distR="0" wp14:anchorId="65E2BCFF" wp14:editId="3575061C">
            <wp:extent cx="2645923" cy="1380008"/>
            <wp:effectExtent l="0" t="0" r="2540" b="0"/>
            <wp:docPr id="831200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1878" cy="1383114"/>
                    </a:xfrm>
                    <a:prstGeom prst="rect">
                      <a:avLst/>
                    </a:prstGeom>
                    <a:noFill/>
                    <a:ln>
                      <a:noFill/>
                    </a:ln>
                  </pic:spPr>
                </pic:pic>
              </a:graphicData>
            </a:graphic>
          </wp:inline>
        </w:drawing>
      </w:r>
    </w:p>
    <w:p w14:paraId="5BED0D88" w14:textId="404E19DD" w:rsidR="0070686C" w:rsidRPr="00A23738" w:rsidRDefault="003D2F43" w:rsidP="00A23738">
      <w:pPr>
        <w:ind w:left="1440" w:firstLine="720"/>
        <w:rPr>
          <w:sz w:val="16"/>
          <w:szCs w:val="16"/>
        </w:rPr>
      </w:pPr>
      <w:r>
        <w:rPr>
          <w:i/>
          <w:iCs/>
          <w:sz w:val="20"/>
          <w:szCs w:val="20"/>
        </w:rPr>
        <w:t xml:space="preserve">     </w:t>
      </w:r>
      <w:r w:rsidR="00A23738">
        <w:rPr>
          <w:i/>
          <w:iCs/>
          <w:sz w:val="20"/>
          <w:szCs w:val="20"/>
        </w:rPr>
        <w:t xml:space="preserve"> </w:t>
      </w:r>
      <w:r w:rsidR="00A23738" w:rsidRPr="00A23738">
        <w:rPr>
          <w:i/>
          <w:iCs/>
          <w:sz w:val="16"/>
          <w:szCs w:val="16"/>
        </w:rPr>
        <w:t xml:space="preserve">Sumber: </w:t>
      </w:r>
      <w:r w:rsidR="00A23738" w:rsidRPr="00A23738">
        <w:rPr>
          <w:i/>
          <w:iCs/>
          <w:sz w:val="16"/>
          <w:szCs w:val="16"/>
          <w:lang w:val="en-US"/>
        </w:rPr>
        <w:t>Output</w:t>
      </w:r>
      <w:r w:rsidR="00A23738" w:rsidRPr="00A23738">
        <w:rPr>
          <w:i/>
          <w:iCs/>
          <w:sz w:val="16"/>
          <w:szCs w:val="16"/>
        </w:rPr>
        <w:t xml:space="preserve"> EViews 12 (202</w:t>
      </w:r>
      <w:r w:rsidR="00A23738" w:rsidRPr="00A23738">
        <w:rPr>
          <w:i/>
          <w:iCs/>
          <w:sz w:val="16"/>
          <w:szCs w:val="16"/>
          <w:lang w:val="en-US"/>
        </w:rPr>
        <w:t>6</w:t>
      </w:r>
      <w:r w:rsidR="00A23738" w:rsidRPr="00A23738">
        <w:rPr>
          <w:i/>
          <w:iCs/>
          <w:sz w:val="16"/>
          <w:szCs w:val="16"/>
        </w:rPr>
        <w:t>)</w:t>
      </w:r>
    </w:p>
    <w:p w14:paraId="321EDED8" w14:textId="77777777" w:rsidR="00571171" w:rsidRDefault="00571171" w:rsidP="00571171">
      <w:pPr>
        <w:spacing w:before="120" w:after="120"/>
        <w:ind w:firstLine="709"/>
        <w:jc w:val="both"/>
      </w:pPr>
      <w:r w:rsidRPr="00571171">
        <w:rPr>
          <w:sz w:val="22"/>
          <w:szCs w:val="22"/>
        </w:rPr>
        <w:t>Berdasarkan Tabel 1.1, hasil statistik deskriptif menunjukkan bahwa seluruh variabel penelitian memiliki karakteristik dan tingkat variasi data yang berbeda, yang tercermin dari nilai minimum, maksimum, rata-rata (</w:t>
      </w:r>
      <w:r w:rsidRPr="006C2102">
        <w:rPr>
          <w:i/>
          <w:sz w:val="22"/>
          <w:szCs w:val="22"/>
        </w:rPr>
        <w:t>mean</w:t>
      </w:r>
      <w:r w:rsidRPr="00571171">
        <w:rPr>
          <w:sz w:val="22"/>
          <w:szCs w:val="22"/>
        </w:rPr>
        <w:t>), dan standar deviasi masing-masing variabel</w:t>
      </w:r>
      <w:r>
        <w:t>.</w:t>
      </w:r>
    </w:p>
    <w:p w14:paraId="263AC510" w14:textId="5F9A00D5" w:rsidR="0052005A" w:rsidRPr="0052005A" w:rsidRDefault="0052005A" w:rsidP="00571171">
      <w:pPr>
        <w:rPr>
          <w:b/>
          <w:sz w:val="22"/>
          <w:szCs w:val="22"/>
        </w:rPr>
      </w:pPr>
      <w:r w:rsidRPr="0052005A">
        <w:rPr>
          <w:b/>
          <w:sz w:val="22"/>
          <w:szCs w:val="22"/>
        </w:rPr>
        <w:t>Pemilihan Model Regresi Data Panel</w:t>
      </w:r>
    </w:p>
    <w:p w14:paraId="7E3171D7" w14:textId="0E46B54D" w:rsidR="00571171" w:rsidRPr="00571171" w:rsidRDefault="00571171" w:rsidP="00571171">
      <w:pPr>
        <w:pStyle w:val="NormalWeb"/>
        <w:spacing w:before="0" w:beforeAutospacing="0" w:after="0" w:afterAutospacing="0"/>
        <w:ind w:firstLine="720"/>
        <w:jc w:val="both"/>
        <w:rPr>
          <w:sz w:val="22"/>
          <w:szCs w:val="22"/>
        </w:rPr>
      </w:pPr>
      <w:r w:rsidRPr="00571171">
        <w:rPr>
          <w:sz w:val="22"/>
          <w:szCs w:val="22"/>
        </w:rPr>
        <w:t xml:space="preserve">Pemilihan model regresi data panel dilakukan melalui uji </w:t>
      </w:r>
      <w:r w:rsidR="006C2102" w:rsidRPr="006C2102">
        <w:rPr>
          <w:i/>
          <w:sz w:val="22"/>
          <w:szCs w:val="22"/>
        </w:rPr>
        <w:t>Chow</w:t>
      </w:r>
      <w:r w:rsidRPr="00571171">
        <w:rPr>
          <w:sz w:val="22"/>
          <w:szCs w:val="22"/>
        </w:rPr>
        <w:t xml:space="preserve">, uji </w:t>
      </w:r>
      <w:r w:rsidR="006C2102" w:rsidRPr="006C2102">
        <w:rPr>
          <w:i/>
          <w:sz w:val="22"/>
          <w:szCs w:val="22"/>
        </w:rPr>
        <w:t>Hausman</w:t>
      </w:r>
      <w:r w:rsidRPr="00571171">
        <w:rPr>
          <w:sz w:val="22"/>
          <w:szCs w:val="22"/>
        </w:rPr>
        <w:t xml:space="preserve">, dan uji </w:t>
      </w:r>
      <w:r w:rsidR="006C2102" w:rsidRPr="006C2102">
        <w:rPr>
          <w:i/>
          <w:sz w:val="22"/>
          <w:szCs w:val="22"/>
        </w:rPr>
        <w:t>Lagrange Multiplier.</w:t>
      </w:r>
    </w:p>
    <w:p w14:paraId="49E931E7" w14:textId="6C1645C1" w:rsidR="00571171" w:rsidRPr="00CA715A" w:rsidRDefault="00571171" w:rsidP="00CA715A">
      <w:pPr>
        <w:spacing w:before="120"/>
        <w:ind w:firstLine="720"/>
        <w:rPr>
          <w:b/>
          <w:sz w:val="22"/>
          <w:szCs w:val="22"/>
        </w:rPr>
      </w:pPr>
      <w:r w:rsidRPr="00CA715A">
        <w:rPr>
          <w:b/>
          <w:sz w:val="22"/>
          <w:szCs w:val="22"/>
        </w:rPr>
        <w:t xml:space="preserve">Uji </w:t>
      </w:r>
      <w:r w:rsidR="006C2102" w:rsidRPr="006C2102">
        <w:rPr>
          <w:b/>
          <w:i/>
          <w:sz w:val="22"/>
          <w:szCs w:val="22"/>
        </w:rPr>
        <w:t>Chow</w:t>
      </w:r>
    </w:p>
    <w:p w14:paraId="122C3ADF" w14:textId="79C93530" w:rsidR="00571171" w:rsidRDefault="00571171" w:rsidP="00571171">
      <w:pPr>
        <w:pStyle w:val="NormalWeb"/>
        <w:spacing w:before="0" w:beforeAutospacing="0" w:after="0" w:afterAutospacing="0"/>
        <w:ind w:firstLine="720"/>
        <w:jc w:val="both"/>
      </w:pPr>
      <w:r w:rsidRPr="00571171">
        <w:rPr>
          <w:sz w:val="22"/>
          <w:szCs w:val="22"/>
        </w:rPr>
        <w:t xml:space="preserve">Uji </w:t>
      </w:r>
      <w:r w:rsidR="006C2102" w:rsidRPr="006C2102">
        <w:rPr>
          <w:i/>
          <w:sz w:val="22"/>
          <w:szCs w:val="22"/>
        </w:rPr>
        <w:t>Chow</w:t>
      </w:r>
      <w:r w:rsidRPr="00571171">
        <w:rPr>
          <w:sz w:val="22"/>
          <w:szCs w:val="22"/>
        </w:rPr>
        <w:t xml:space="preserve"> dilakukan untuk menentukan model yang paling sesuai antara </w:t>
      </w:r>
      <w:r w:rsidRPr="00CA715A">
        <w:rPr>
          <w:i/>
          <w:sz w:val="22"/>
          <w:szCs w:val="22"/>
        </w:rPr>
        <w:t>Common Effect Model (CEM</w:t>
      </w:r>
      <w:r w:rsidR="00CA715A" w:rsidRPr="00CA715A">
        <w:rPr>
          <w:i/>
          <w:sz w:val="22"/>
          <w:szCs w:val="22"/>
        </w:rPr>
        <w:t>)</w:t>
      </w:r>
      <w:r w:rsidR="00CA715A">
        <w:rPr>
          <w:sz w:val="22"/>
          <w:szCs w:val="22"/>
        </w:rPr>
        <w:t xml:space="preserve"> dan </w:t>
      </w:r>
      <w:r w:rsidR="00CA715A" w:rsidRPr="00CA715A">
        <w:rPr>
          <w:i/>
          <w:sz w:val="22"/>
          <w:szCs w:val="22"/>
        </w:rPr>
        <w:t>Fixed Effect Model (FEM).</w:t>
      </w:r>
    </w:p>
    <w:p w14:paraId="3E152FA7" w14:textId="28891BFB" w:rsidR="0020666D" w:rsidRPr="0020666D" w:rsidRDefault="0020666D" w:rsidP="0020666D">
      <w:pPr>
        <w:pStyle w:val="Caption"/>
        <w:spacing w:after="120"/>
        <w:jc w:val="center"/>
        <w:rPr>
          <w:rFonts w:ascii="Times New Roman" w:hAnsi="Times New Roman"/>
          <w:i/>
        </w:rPr>
      </w:pPr>
      <w:r w:rsidRPr="0020666D">
        <w:rPr>
          <w:rFonts w:ascii="Times New Roman" w:hAnsi="Times New Roman"/>
        </w:rPr>
        <w:t>Tabel 1.</w:t>
      </w:r>
      <w:r w:rsidRPr="0020666D">
        <w:rPr>
          <w:rFonts w:ascii="Times New Roman" w:hAnsi="Times New Roman"/>
        </w:rPr>
        <w:fldChar w:fldCharType="begin"/>
      </w:r>
      <w:r w:rsidRPr="0020666D">
        <w:rPr>
          <w:rFonts w:ascii="Times New Roman" w:hAnsi="Times New Roman"/>
        </w:rPr>
        <w:instrText xml:space="preserve"> SEQ Tabel_1. \* ARABIC </w:instrText>
      </w:r>
      <w:r w:rsidRPr="0020666D">
        <w:rPr>
          <w:rFonts w:ascii="Times New Roman" w:hAnsi="Times New Roman"/>
        </w:rPr>
        <w:fldChar w:fldCharType="separate"/>
      </w:r>
      <w:r w:rsidR="00182F3E">
        <w:rPr>
          <w:rFonts w:ascii="Times New Roman" w:hAnsi="Times New Roman"/>
          <w:noProof/>
        </w:rPr>
        <w:t>2</w:t>
      </w:r>
      <w:r w:rsidRPr="0020666D">
        <w:rPr>
          <w:rFonts w:ascii="Times New Roman" w:hAnsi="Times New Roman"/>
        </w:rPr>
        <w:fldChar w:fldCharType="end"/>
      </w:r>
      <w:r w:rsidRPr="0020666D">
        <w:rPr>
          <w:rFonts w:ascii="Times New Roman" w:hAnsi="Times New Roman"/>
        </w:rPr>
        <w:t xml:space="preserve"> Hasil Uji </w:t>
      </w:r>
      <w:r w:rsidR="006C2102" w:rsidRPr="006C2102">
        <w:rPr>
          <w:rFonts w:ascii="Times New Roman" w:hAnsi="Times New Roman"/>
          <w:i/>
        </w:rPr>
        <w:t>Chow</w:t>
      </w:r>
    </w:p>
    <w:p w14:paraId="38EAEC6A" w14:textId="659CC28A" w:rsidR="0020666D" w:rsidRDefault="0020666D" w:rsidP="0020666D">
      <w:pPr>
        <w:jc w:val="center"/>
        <w:rPr>
          <w:bCs/>
          <w:sz w:val="22"/>
          <w:szCs w:val="22"/>
        </w:rPr>
      </w:pPr>
      <w:r w:rsidRPr="000714B8">
        <w:rPr>
          <w:rFonts w:eastAsiaTheme="minorEastAsia"/>
          <w:noProof/>
          <w:lang w:val="en-US"/>
        </w:rPr>
        <w:drawing>
          <wp:inline distT="0" distB="0" distL="0" distR="0" wp14:anchorId="65013353" wp14:editId="37429B13">
            <wp:extent cx="2067339" cy="509616"/>
            <wp:effectExtent l="0" t="0" r="0" b="5080"/>
            <wp:docPr id="75627951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20582" cy="522741"/>
                    </a:xfrm>
                    <a:prstGeom prst="rect">
                      <a:avLst/>
                    </a:prstGeom>
                    <a:noFill/>
                    <a:ln>
                      <a:noFill/>
                    </a:ln>
                  </pic:spPr>
                </pic:pic>
              </a:graphicData>
            </a:graphic>
          </wp:inline>
        </w:drawing>
      </w:r>
    </w:p>
    <w:p w14:paraId="7D661964" w14:textId="27FD2AD1" w:rsidR="0020666D" w:rsidRDefault="0020666D" w:rsidP="0020666D">
      <w:pPr>
        <w:spacing w:after="120"/>
        <w:ind w:left="2160"/>
        <w:rPr>
          <w:sz w:val="22"/>
          <w:szCs w:val="22"/>
        </w:rPr>
      </w:pPr>
      <w:r>
        <w:rPr>
          <w:i/>
          <w:iCs/>
          <w:sz w:val="16"/>
          <w:szCs w:val="16"/>
        </w:rPr>
        <w:t xml:space="preserve">    </w:t>
      </w:r>
      <w:r w:rsidR="00460ADF">
        <w:rPr>
          <w:i/>
          <w:iCs/>
          <w:sz w:val="16"/>
          <w:szCs w:val="16"/>
        </w:rPr>
        <w:t xml:space="preserve">       </w:t>
      </w:r>
      <w:r w:rsidR="005D5F9F">
        <w:rPr>
          <w:i/>
          <w:iCs/>
          <w:sz w:val="16"/>
          <w:szCs w:val="16"/>
        </w:rPr>
        <w:t xml:space="preserve">    </w:t>
      </w:r>
      <w:r w:rsidR="00460ADF">
        <w:rPr>
          <w:i/>
          <w:iCs/>
          <w:sz w:val="16"/>
          <w:szCs w:val="16"/>
        </w:rPr>
        <w:t xml:space="preserve"> </w:t>
      </w:r>
      <w:r>
        <w:rPr>
          <w:i/>
          <w:iCs/>
          <w:sz w:val="16"/>
          <w:szCs w:val="16"/>
        </w:rPr>
        <w:t xml:space="preserve"> </w:t>
      </w:r>
      <w:r w:rsidRPr="00A23738">
        <w:rPr>
          <w:i/>
          <w:iCs/>
          <w:sz w:val="16"/>
          <w:szCs w:val="16"/>
        </w:rPr>
        <w:t xml:space="preserve">Sumber: </w:t>
      </w:r>
      <w:r w:rsidRPr="00A23738">
        <w:rPr>
          <w:i/>
          <w:iCs/>
          <w:sz w:val="16"/>
          <w:szCs w:val="16"/>
          <w:lang w:val="en-US"/>
        </w:rPr>
        <w:t>Output</w:t>
      </w:r>
      <w:r w:rsidRPr="00A23738">
        <w:rPr>
          <w:i/>
          <w:iCs/>
          <w:sz w:val="16"/>
          <w:szCs w:val="16"/>
        </w:rPr>
        <w:t xml:space="preserve"> EViews 12 (202</w:t>
      </w:r>
      <w:r w:rsidRPr="00A23738">
        <w:rPr>
          <w:i/>
          <w:iCs/>
          <w:sz w:val="16"/>
          <w:szCs w:val="16"/>
          <w:lang w:val="en-US"/>
        </w:rPr>
        <w:t>6</w:t>
      </w:r>
      <w:r w:rsidRPr="00A23738">
        <w:rPr>
          <w:i/>
          <w:iCs/>
          <w:sz w:val="16"/>
          <w:szCs w:val="16"/>
        </w:rPr>
        <w:t>)</w:t>
      </w:r>
    </w:p>
    <w:p w14:paraId="1AC29FE6" w14:textId="77777777" w:rsidR="00571171" w:rsidRPr="00571171" w:rsidRDefault="00571171" w:rsidP="00571171">
      <w:pPr>
        <w:pStyle w:val="NormalWeb"/>
        <w:spacing w:before="0" w:beforeAutospacing="0" w:after="0" w:afterAutospacing="0"/>
        <w:ind w:firstLine="720"/>
        <w:jc w:val="both"/>
        <w:rPr>
          <w:sz w:val="22"/>
          <w:szCs w:val="22"/>
        </w:rPr>
      </w:pPr>
      <w:r w:rsidRPr="00571171">
        <w:rPr>
          <w:sz w:val="22"/>
          <w:szCs w:val="22"/>
        </w:rPr>
        <w:t xml:space="preserve">Berdasarkan hasil pengujian pada Tabel 1.2, diperoleh nilai probabilitas sebesar 0,0000 yang lebih kecil dari 0,05. Dengan demikian, dapat disimpulkan bahwa </w:t>
      </w:r>
      <w:r w:rsidRPr="00CA715A">
        <w:rPr>
          <w:i/>
          <w:sz w:val="22"/>
          <w:szCs w:val="22"/>
        </w:rPr>
        <w:t>Fixed Effect Model (FEM)</w:t>
      </w:r>
      <w:r w:rsidRPr="00571171">
        <w:rPr>
          <w:sz w:val="22"/>
          <w:szCs w:val="22"/>
        </w:rPr>
        <w:t xml:space="preserve"> lebih tepat digunakan dibandingkan dengan </w:t>
      </w:r>
      <w:r w:rsidRPr="000A33C0">
        <w:rPr>
          <w:i/>
          <w:sz w:val="22"/>
          <w:szCs w:val="22"/>
        </w:rPr>
        <w:t>Common Effect Model (CEM).</w:t>
      </w:r>
    </w:p>
    <w:p w14:paraId="533AB140" w14:textId="72B80C14" w:rsidR="0020666D" w:rsidRPr="00460ADF" w:rsidRDefault="0020666D" w:rsidP="00CA715A">
      <w:pPr>
        <w:spacing w:before="120"/>
        <w:ind w:firstLine="720"/>
        <w:jc w:val="both"/>
        <w:rPr>
          <w:b/>
          <w:bCs/>
          <w:sz w:val="22"/>
          <w:szCs w:val="22"/>
        </w:rPr>
      </w:pPr>
      <w:r w:rsidRPr="00460ADF">
        <w:rPr>
          <w:b/>
          <w:bCs/>
          <w:sz w:val="22"/>
          <w:szCs w:val="22"/>
        </w:rPr>
        <w:t xml:space="preserve">Uji </w:t>
      </w:r>
      <w:r w:rsidR="006C2102" w:rsidRPr="006C2102">
        <w:rPr>
          <w:b/>
          <w:bCs/>
          <w:i/>
          <w:sz w:val="22"/>
          <w:szCs w:val="22"/>
        </w:rPr>
        <w:t>Hausman</w:t>
      </w:r>
    </w:p>
    <w:p w14:paraId="4111E2AD" w14:textId="35D58B8C" w:rsidR="00375221" w:rsidRPr="00375221" w:rsidRDefault="00571171" w:rsidP="00375221">
      <w:pPr>
        <w:pStyle w:val="Caption"/>
        <w:spacing w:after="120"/>
        <w:ind w:firstLine="720"/>
        <w:rPr>
          <w:rFonts w:ascii="Times New Roman" w:hAnsi="Times New Roman"/>
          <w:b w:val="0"/>
          <w:bCs w:val="0"/>
          <w:sz w:val="22"/>
          <w:szCs w:val="22"/>
        </w:rPr>
      </w:pPr>
      <w:r w:rsidRPr="00375221">
        <w:rPr>
          <w:rFonts w:ascii="Times New Roman" w:hAnsi="Times New Roman"/>
          <w:b w:val="0"/>
          <w:bCs w:val="0"/>
          <w:sz w:val="22"/>
          <w:szCs w:val="22"/>
        </w:rPr>
        <w:t xml:space="preserve">Uji </w:t>
      </w:r>
      <w:r w:rsidR="006C2102" w:rsidRPr="006C2102">
        <w:rPr>
          <w:rFonts w:ascii="Times New Roman" w:hAnsi="Times New Roman"/>
          <w:b w:val="0"/>
          <w:bCs w:val="0"/>
          <w:i/>
          <w:sz w:val="22"/>
          <w:szCs w:val="22"/>
        </w:rPr>
        <w:t>Hausman</w:t>
      </w:r>
      <w:r w:rsidRPr="00375221">
        <w:rPr>
          <w:rFonts w:ascii="Times New Roman" w:hAnsi="Times New Roman"/>
          <w:b w:val="0"/>
          <w:bCs w:val="0"/>
          <w:sz w:val="22"/>
          <w:szCs w:val="22"/>
        </w:rPr>
        <w:t xml:space="preserve"> digunakan untuk menentukan model yang paling sesuai antara </w:t>
      </w:r>
      <w:r w:rsidRPr="006C2102">
        <w:rPr>
          <w:rFonts w:ascii="Times New Roman" w:hAnsi="Times New Roman"/>
          <w:b w:val="0"/>
          <w:bCs w:val="0"/>
          <w:i/>
          <w:sz w:val="22"/>
          <w:szCs w:val="22"/>
        </w:rPr>
        <w:t>Fixed Effect Model (FEM)</w:t>
      </w:r>
      <w:r w:rsidR="006C2102">
        <w:rPr>
          <w:rFonts w:ascii="Times New Roman" w:hAnsi="Times New Roman"/>
          <w:b w:val="0"/>
          <w:bCs w:val="0"/>
          <w:sz w:val="22"/>
          <w:szCs w:val="22"/>
        </w:rPr>
        <w:t xml:space="preserve"> dan </w:t>
      </w:r>
      <w:r w:rsidR="006C2102" w:rsidRPr="006C2102">
        <w:rPr>
          <w:rFonts w:ascii="Times New Roman" w:hAnsi="Times New Roman"/>
          <w:b w:val="0"/>
          <w:bCs w:val="0"/>
          <w:i/>
          <w:sz w:val="22"/>
          <w:szCs w:val="22"/>
        </w:rPr>
        <w:t>Random Effect Model (REM).</w:t>
      </w:r>
    </w:p>
    <w:p w14:paraId="3816B4FF" w14:textId="1CBCF101" w:rsidR="0020666D" w:rsidRPr="0020666D" w:rsidRDefault="0020666D" w:rsidP="0020666D">
      <w:pPr>
        <w:pStyle w:val="Caption"/>
        <w:spacing w:after="120"/>
        <w:jc w:val="center"/>
        <w:rPr>
          <w:rFonts w:ascii="Times New Roman" w:hAnsi="Times New Roman"/>
          <w:i/>
        </w:rPr>
      </w:pPr>
      <w:r>
        <w:rPr>
          <w:rFonts w:ascii="Times New Roman" w:hAnsi="Times New Roman"/>
        </w:rPr>
        <w:t>Tabel 1.</w:t>
      </w:r>
      <w:r w:rsidRPr="0020666D">
        <w:rPr>
          <w:rFonts w:ascii="Times New Roman" w:hAnsi="Times New Roman"/>
        </w:rPr>
        <w:fldChar w:fldCharType="begin"/>
      </w:r>
      <w:r w:rsidRPr="0020666D">
        <w:rPr>
          <w:rFonts w:ascii="Times New Roman" w:hAnsi="Times New Roman"/>
        </w:rPr>
        <w:instrText xml:space="preserve"> SEQ Tabel_1. \* ARABIC </w:instrText>
      </w:r>
      <w:r w:rsidRPr="0020666D">
        <w:rPr>
          <w:rFonts w:ascii="Times New Roman" w:hAnsi="Times New Roman"/>
        </w:rPr>
        <w:fldChar w:fldCharType="separate"/>
      </w:r>
      <w:r w:rsidR="00182F3E">
        <w:rPr>
          <w:rFonts w:ascii="Times New Roman" w:hAnsi="Times New Roman"/>
          <w:noProof/>
        </w:rPr>
        <w:t>3</w:t>
      </w:r>
      <w:r w:rsidRPr="0020666D">
        <w:rPr>
          <w:rFonts w:ascii="Times New Roman" w:hAnsi="Times New Roman"/>
        </w:rPr>
        <w:fldChar w:fldCharType="end"/>
      </w:r>
      <w:r w:rsidRPr="0020666D">
        <w:rPr>
          <w:rFonts w:ascii="Times New Roman" w:hAnsi="Times New Roman"/>
        </w:rPr>
        <w:t xml:space="preserve"> Hasil Uji </w:t>
      </w:r>
      <w:r w:rsidR="006C2102" w:rsidRPr="006C2102">
        <w:rPr>
          <w:rFonts w:ascii="Times New Roman" w:hAnsi="Times New Roman"/>
          <w:i/>
        </w:rPr>
        <w:t>Hausman</w:t>
      </w:r>
    </w:p>
    <w:p w14:paraId="5A2A700E" w14:textId="385BD9FE" w:rsidR="0020666D" w:rsidRDefault="00CB6A45" w:rsidP="0020666D">
      <w:pPr>
        <w:jc w:val="center"/>
        <w:rPr>
          <w:bCs/>
          <w:sz w:val="22"/>
          <w:szCs w:val="22"/>
        </w:rPr>
      </w:pPr>
      <w:r w:rsidRPr="00A13D6E">
        <w:rPr>
          <w:noProof/>
          <w:lang w:val="en-US"/>
        </w:rPr>
        <w:drawing>
          <wp:inline distT="0" distB="0" distL="0" distR="0" wp14:anchorId="1FC51925" wp14:editId="23C10CBC">
            <wp:extent cx="2076754" cy="437766"/>
            <wp:effectExtent l="0" t="0" r="0" b="635"/>
            <wp:docPr id="63695638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8060" cy="454905"/>
                    </a:xfrm>
                    <a:prstGeom prst="rect">
                      <a:avLst/>
                    </a:prstGeom>
                    <a:noFill/>
                    <a:ln>
                      <a:noFill/>
                    </a:ln>
                  </pic:spPr>
                </pic:pic>
              </a:graphicData>
            </a:graphic>
          </wp:inline>
        </w:drawing>
      </w:r>
    </w:p>
    <w:p w14:paraId="2919A5A0" w14:textId="7BB608E1" w:rsidR="0020666D" w:rsidRDefault="0020666D" w:rsidP="0020666D">
      <w:pPr>
        <w:spacing w:after="120"/>
        <w:ind w:left="2160"/>
        <w:rPr>
          <w:sz w:val="22"/>
          <w:szCs w:val="22"/>
        </w:rPr>
      </w:pPr>
      <w:r>
        <w:rPr>
          <w:i/>
          <w:iCs/>
          <w:sz w:val="16"/>
          <w:szCs w:val="16"/>
        </w:rPr>
        <w:t xml:space="preserve">     </w:t>
      </w:r>
      <w:r w:rsidR="00460ADF">
        <w:rPr>
          <w:i/>
          <w:iCs/>
          <w:sz w:val="16"/>
          <w:szCs w:val="16"/>
        </w:rPr>
        <w:t xml:space="preserve">        </w:t>
      </w:r>
      <w:r w:rsidR="005D5F9F">
        <w:rPr>
          <w:i/>
          <w:iCs/>
          <w:sz w:val="16"/>
          <w:szCs w:val="16"/>
        </w:rPr>
        <w:t xml:space="preserve">   </w:t>
      </w:r>
      <w:r w:rsidR="007B3CAD">
        <w:rPr>
          <w:i/>
          <w:iCs/>
          <w:sz w:val="16"/>
          <w:szCs w:val="16"/>
        </w:rPr>
        <w:t xml:space="preserve"> </w:t>
      </w:r>
      <w:r>
        <w:rPr>
          <w:i/>
          <w:iCs/>
          <w:sz w:val="16"/>
          <w:szCs w:val="16"/>
        </w:rPr>
        <w:t xml:space="preserve"> </w:t>
      </w:r>
      <w:r w:rsidRPr="00A23738">
        <w:rPr>
          <w:i/>
          <w:iCs/>
          <w:sz w:val="16"/>
          <w:szCs w:val="16"/>
        </w:rPr>
        <w:t xml:space="preserve">Sumber: </w:t>
      </w:r>
      <w:r w:rsidRPr="00A23738">
        <w:rPr>
          <w:i/>
          <w:iCs/>
          <w:sz w:val="16"/>
          <w:szCs w:val="16"/>
          <w:lang w:val="en-US"/>
        </w:rPr>
        <w:t>Output</w:t>
      </w:r>
      <w:r w:rsidRPr="00A23738">
        <w:rPr>
          <w:i/>
          <w:iCs/>
          <w:sz w:val="16"/>
          <w:szCs w:val="16"/>
        </w:rPr>
        <w:t xml:space="preserve"> EViews 12 (202</w:t>
      </w:r>
      <w:r w:rsidRPr="00A23738">
        <w:rPr>
          <w:i/>
          <w:iCs/>
          <w:sz w:val="16"/>
          <w:szCs w:val="16"/>
          <w:lang w:val="en-US"/>
        </w:rPr>
        <w:t>6</w:t>
      </w:r>
      <w:r w:rsidRPr="00A23738">
        <w:rPr>
          <w:i/>
          <w:iCs/>
          <w:sz w:val="16"/>
          <w:szCs w:val="16"/>
        </w:rPr>
        <w:t>)</w:t>
      </w:r>
    </w:p>
    <w:p w14:paraId="40B82DF3" w14:textId="77777777" w:rsidR="006C2102" w:rsidRDefault="00375221" w:rsidP="00D82620">
      <w:pPr>
        <w:spacing w:after="120"/>
        <w:ind w:firstLine="720"/>
        <w:jc w:val="both"/>
        <w:rPr>
          <w:sz w:val="22"/>
          <w:szCs w:val="22"/>
        </w:rPr>
      </w:pPr>
      <w:r w:rsidRPr="00375221">
        <w:rPr>
          <w:sz w:val="22"/>
          <w:szCs w:val="22"/>
        </w:rPr>
        <w:t xml:space="preserve">Berdasarkan hasil pengujian pada Tabel 1.3, diperoleh nilai probabilitas sebesar 0,2901 yang lebih besar dari 0,05. Hasil tersebut menunjukkan bahwa </w:t>
      </w:r>
      <w:r w:rsidRPr="006C2102">
        <w:rPr>
          <w:i/>
          <w:sz w:val="22"/>
          <w:szCs w:val="22"/>
        </w:rPr>
        <w:t>Random Effect Model (REM)</w:t>
      </w:r>
      <w:r w:rsidRPr="00375221">
        <w:rPr>
          <w:sz w:val="22"/>
          <w:szCs w:val="22"/>
        </w:rPr>
        <w:t xml:space="preserve"> lebih tepat digunakan dibandingkan dengan </w:t>
      </w:r>
      <w:r w:rsidRPr="006C2102">
        <w:rPr>
          <w:i/>
          <w:sz w:val="22"/>
          <w:szCs w:val="22"/>
        </w:rPr>
        <w:t>Fixed Effect Model (FEM).</w:t>
      </w:r>
    </w:p>
    <w:p w14:paraId="2AF2C63E" w14:textId="11A9F8BD" w:rsidR="0020666D" w:rsidRPr="00375221" w:rsidRDefault="0020666D" w:rsidP="006C2102">
      <w:pPr>
        <w:spacing w:before="120"/>
        <w:ind w:firstLine="720"/>
        <w:jc w:val="both"/>
        <w:rPr>
          <w:b/>
          <w:bCs/>
          <w:sz w:val="22"/>
          <w:szCs w:val="22"/>
        </w:rPr>
      </w:pPr>
      <w:r w:rsidRPr="00375221">
        <w:rPr>
          <w:b/>
          <w:bCs/>
          <w:sz w:val="22"/>
          <w:szCs w:val="22"/>
        </w:rPr>
        <w:t xml:space="preserve">Uji </w:t>
      </w:r>
      <w:r w:rsidRPr="00375221">
        <w:rPr>
          <w:b/>
          <w:bCs/>
          <w:i/>
          <w:sz w:val="22"/>
          <w:szCs w:val="22"/>
        </w:rPr>
        <w:t>Lagrange Multiplier</w:t>
      </w:r>
    </w:p>
    <w:p w14:paraId="4138FDBB" w14:textId="152B36D6" w:rsidR="005D5F9F" w:rsidRDefault="001F5E83" w:rsidP="006C2102">
      <w:pPr>
        <w:spacing w:after="120"/>
        <w:ind w:firstLine="720"/>
        <w:jc w:val="both"/>
        <w:rPr>
          <w:i/>
          <w:sz w:val="22"/>
          <w:szCs w:val="22"/>
        </w:rPr>
      </w:pPr>
      <w:r w:rsidRPr="00460ADF">
        <w:rPr>
          <w:sz w:val="22"/>
          <w:szCs w:val="22"/>
        </w:rPr>
        <w:t xml:space="preserve">Uji </w:t>
      </w:r>
      <w:r w:rsidRPr="00460ADF">
        <w:rPr>
          <w:i/>
          <w:sz w:val="22"/>
          <w:szCs w:val="22"/>
        </w:rPr>
        <w:t>Lagrange Multiplier</w:t>
      </w:r>
      <w:r w:rsidRPr="00460ADF">
        <w:rPr>
          <w:sz w:val="22"/>
          <w:szCs w:val="22"/>
        </w:rPr>
        <w:t xml:space="preserve"> digunakan untuk menentukan model yang paling sesuai antara </w:t>
      </w:r>
      <w:r w:rsidRPr="00460ADF">
        <w:rPr>
          <w:i/>
          <w:sz w:val="22"/>
          <w:szCs w:val="22"/>
        </w:rPr>
        <w:t xml:space="preserve">Common Effect Model (CEM) </w:t>
      </w:r>
      <w:r w:rsidRPr="00460ADF">
        <w:rPr>
          <w:sz w:val="22"/>
          <w:szCs w:val="22"/>
        </w:rPr>
        <w:t xml:space="preserve">dan </w:t>
      </w:r>
      <w:r w:rsidRPr="00460ADF">
        <w:rPr>
          <w:i/>
          <w:sz w:val="22"/>
          <w:szCs w:val="22"/>
        </w:rPr>
        <w:t>Random Effect Model (REM).</w:t>
      </w:r>
    </w:p>
    <w:p w14:paraId="35E36D1C" w14:textId="77777777" w:rsidR="006C2102" w:rsidRPr="00460ADF" w:rsidRDefault="006C2102" w:rsidP="006C2102">
      <w:pPr>
        <w:spacing w:after="120"/>
        <w:ind w:firstLine="720"/>
        <w:jc w:val="both"/>
        <w:rPr>
          <w:i/>
          <w:sz w:val="22"/>
          <w:szCs w:val="22"/>
        </w:rPr>
      </w:pPr>
    </w:p>
    <w:p w14:paraId="3B2F6740" w14:textId="77FE0414" w:rsidR="001F5E83" w:rsidRPr="001F5E83" w:rsidRDefault="001F5E83" w:rsidP="001F5E83">
      <w:pPr>
        <w:pStyle w:val="Caption"/>
        <w:spacing w:after="120"/>
        <w:jc w:val="center"/>
        <w:rPr>
          <w:rFonts w:ascii="Times New Roman" w:hAnsi="Times New Roman"/>
          <w:i/>
        </w:rPr>
      </w:pPr>
      <w:r w:rsidRPr="001F5E83">
        <w:rPr>
          <w:rFonts w:ascii="Times New Roman" w:hAnsi="Times New Roman"/>
        </w:rPr>
        <w:lastRenderedPageBreak/>
        <w:t>Tabel 1.</w:t>
      </w:r>
      <w:r w:rsidRPr="001F5E83">
        <w:rPr>
          <w:rFonts w:ascii="Times New Roman" w:hAnsi="Times New Roman"/>
        </w:rPr>
        <w:fldChar w:fldCharType="begin"/>
      </w:r>
      <w:r w:rsidRPr="001F5E83">
        <w:rPr>
          <w:rFonts w:ascii="Times New Roman" w:hAnsi="Times New Roman"/>
        </w:rPr>
        <w:instrText xml:space="preserve"> SEQ Tabel_1. \* ARABIC </w:instrText>
      </w:r>
      <w:r w:rsidRPr="001F5E83">
        <w:rPr>
          <w:rFonts w:ascii="Times New Roman" w:hAnsi="Times New Roman"/>
        </w:rPr>
        <w:fldChar w:fldCharType="separate"/>
      </w:r>
      <w:r w:rsidR="00182F3E">
        <w:rPr>
          <w:rFonts w:ascii="Times New Roman" w:hAnsi="Times New Roman"/>
          <w:noProof/>
        </w:rPr>
        <w:t>4</w:t>
      </w:r>
      <w:r w:rsidRPr="001F5E83">
        <w:rPr>
          <w:rFonts w:ascii="Times New Roman" w:hAnsi="Times New Roman"/>
        </w:rPr>
        <w:fldChar w:fldCharType="end"/>
      </w:r>
      <w:r w:rsidRPr="001F5E83">
        <w:rPr>
          <w:rFonts w:ascii="Times New Roman" w:hAnsi="Times New Roman"/>
        </w:rPr>
        <w:t xml:space="preserve"> Hasil Uji </w:t>
      </w:r>
      <w:r w:rsidRPr="001F5E83">
        <w:rPr>
          <w:rFonts w:ascii="Times New Roman" w:hAnsi="Times New Roman"/>
          <w:i/>
        </w:rPr>
        <w:t>Lagrange Multiplier</w:t>
      </w:r>
    </w:p>
    <w:p w14:paraId="2498D6B2" w14:textId="1D8B0C5D" w:rsidR="001F5E83" w:rsidRDefault="001F5E83" w:rsidP="001F5E83">
      <w:pPr>
        <w:jc w:val="center"/>
        <w:rPr>
          <w:bCs/>
          <w:sz w:val="22"/>
          <w:szCs w:val="22"/>
        </w:rPr>
      </w:pPr>
      <w:r w:rsidRPr="006F4DA5">
        <w:rPr>
          <w:rFonts w:eastAsiaTheme="minorEastAsia"/>
          <w:noProof/>
          <w:lang w:val="en-US"/>
        </w:rPr>
        <w:drawing>
          <wp:inline distT="0" distB="0" distL="0" distR="0" wp14:anchorId="3B371EAB" wp14:editId="4E7F180C">
            <wp:extent cx="1699591" cy="520258"/>
            <wp:effectExtent l="0" t="0" r="0" b="0"/>
            <wp:docPr id="96432388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0752" cy="535919"/>
                    </a:xfrm>
                    <a:prstGeom prst="rect">
                      <a:avLst/>
                    </a:prstGeom>
                    <a:noFill/>
                    <a:ln>
                      <a:noFill/>
                    </a:ln>
                  </pic:spPr>
                </pic:pic>
              </a:graphicData>
            </a:graphic>
          </wp:inline>
        </w:drawing>
      </w:r>
    </w:p>
    <w:p w14:paraId="16713957" w14:textId="45A97A10" w:rsidR="001F5E83" w:rsidRDefault="001F5E83" w:rsidP="001F5E83">
      <w:pPr>
        <w:spacing w:after="120"/>
        <w:ind w:left="2160"/>
        <w:rPr>
          <w:sz w:val="22"/>
          <w:szCs w:val="22"/>
        </w:rPr>
      </w:pPr>
      <w:r>
        <w:rPr>
          <w:i/>
          <w:iCs/>
          <w:sz w:val="16"/>
          <w:szCs w:val="16"/>
        </w:rPr>
        <w:t xml:space="preserve">            </w:t>
      </w:r>
      <w:r w:rsidR="007B3CAD">
        <w:rPr>
          <w:i/>
          <w:iCs/>
          <w:sz w:val="16"/>
          <w:szCs w:val="16"/>
        </w:rPr>
        <w:t xml:space="preserve">  </w:t>
      </w:r>
      <w:r w:rsidR="005D5F9F">
        <w:rPr>
          <w:i/>
          <w:iCs/>
          <w:sz w:val="16"/>
          <w:szCs w:val="16"/>
        </w:rPr>
        <w:t xml:space="preserve">          </w:t>
      </w:r>
      <w:r w:rsidR="007B3CAD">
        <w:rPr>
          <w:i/>
          <w:iCs/>
          <w:sz w:val="16"/>
          <w:szCs w:val="16"/>
        </w:rPr>
        <w:t xml:space="preserve"> </w:t>
      </w:r>
      <w:r w:rsidRPr="00A23738">
        <w:rPr>
          <w:i/>
          <w:iCs/>
          <w:sz w:val="16"/>
          <w:szCs w:val="16"/>
        </w:rPr>
        <w:t xml:space="preserve">Sumber: </w:t>
      </w:r>
      <w:r w:rsidRPr="00A23738">
        <w:rPr>
          <w:i/>
          <w:iCs/>
          <w:sz w:val="16"/>
          <w:szCs w:val="16"/>
          <w:lang w:val="en-US"/>
        </w:rPr>
        <w:t>Output</w:t>
      </w:r>
      <w:r w:rsidRPr="00A23738">
        <w:rPr>
          <w:i/>
          <w:iCs/>
          <w:sz w:val="16"/>
          <w:szCs w:val="16"/>
        </w:rPr>
        <w:t xml:space="preserve"> EViews 12 (202</w:t>
      </w:r>
      <w:r w:rsidRPr="00A23738">
        <w:rPr>
          <w:i/>
          <w:iCs/>
          <w:sz w:val="16"/>
          <w:szCs w:val="16"/>
          <w:lang w:val="en-US"/>
        </w:rPr>
        <w:t>6</w:t>
      </w:r>
      <w:r w:rsidRPr="00A23738">
        <w:rPr>
          <w:i/>
          <w:iCs/>
          <w:sz w:val="16"/>
          <w:szCs w:val="16"/>
        </w:rPr>
        <w:t>)</w:t>
      </w:r>
    </w:p>
    <w:p w14:paraId="7C13750A" w14:textId="3061B624" w:rsidR="001F5E83" w:rsidRPr="00375221" w:rsidRDefault="00375221" w:rsidP="00375221">
      <w:pPr>
        <w:spacing w:after="120"/>
        <w:ind w:firstLine="720"/>
        <w:jc w:val="both"/>
        <w:rPr>
          <w:sz w:val="22"/>
          <w:szCs w:val="22"/>
        </w:rPr>
      </w:pPr>
      <w:r w:rsidRPr="00375221">
        <w:rPr>
          <w:sz w:val="22"/>
          <w:szCs w:val="22"/>
        </w:rPr>
        <w:t xml:space="preserve">Berdasarkan hasil pengujian pada Tabel 1.4, diperoleh nilai probabilitas sebesar 0,0000 yang lebih kecil dari 0,05. Dengan demikian, </w:t>
      </w:r>
      <w:r w:rsidRPr="006C2102">
        <w:rPr>
          <w:i/>
          <w:sz w:val="22"/>
          <w:szCs w:val="22"/>
        </w:rPr>
        <w:t>Random Effect Model (REM)</w:t>
      </w:r>
      <w:r w:rsidRPr="00375221">
        <w:rPr>
          <w:sz w:val="22"/>
          <w:szCs w:val="22"/>
        </w:rPr>
        <w:t xml:space="preserve"> ditetapkan sebagai model yang paling tepat digunakan dalam penelitian ini.</w:t>
      </w:r>
    </w:p>
    <w:p w14:paraId="07EA53FF" w14:textId="08DEB4A5" w:rsidR="00460ADF" w:rsidRDefault="00460ADF" w:rsidP="006C2102">
      <w:pPr>
        <w:spacing w:before="120"/>
        <w:rPr>
          <w:b/>
          <w:sz w:val="22"/>
          <w:szCs w:val="22"/>
        </w:rPr>
      </w:pPr>
      <w:r>
        <w:rPr>
          <w:b/>
          <w:sz w:val="22"/>
          <w:szCs w:val="22"/>
        </w:rPr>
        <w:t>Uji Asumsi Klasik</w:t>
      </w:r>
    </w:p>
    <w:p w14:paraId="4E31691C" w14:textId="2055D2AF" w:rsidR="00E315D4" w:rsidRPr="006C2102" w:rsidRDefault="00375221" w:rsidP="00E315D4">
      <w:pPr>
        <w:spacing w:after="120"/>
        <w:ind w:firstLine="720"/>
        <w:jc w:val="both"/>
        <w:rPr>
          <w:sz w:val="22"/>
          <w:szCs w:val="22"/>
        </w:rPr>
      </w:pPr>
      <w:r w:rsidRPr="006C2102">
        <w:rPr>
          <w:sz w:val="22"/>
          <w:szCs w:val="22"/>
        </w:rPr>
        <w:t>Pengujian asumsi klasik dilakukan melalui uji normalitas, uji multikolinearitas, dan uji heteroskedastisitas</w:t>
      </w:r>
      <w:r w:rsidR="00E315D4" w:rsidRPr="006C2102">
        <w:rPr>
          <w:sz w:val="22"/>
          <w:szCs w:val="22"/>
        </w:rPr>
        <w:t>.</w:t>
      </w:r>
    </w:p>
    <w:p w14:paraId="5B0EAA99" w14:textId="05B6BB05" w:rsidR="007B3CAD" w:rsidRPr="00E315D4" w:rsidRDefault="00460ADF" w:rsidP="00E315D4">
      <w:pPr>
        <w:ind w:firstLine="720"/>
        <w:jc w:val="both"/>
        <w:rPr>
          <w:b/>
          <w:sz w:val="22"/>
          <w:szCs w:val="22"/>
        </w:rPr>
      </w:pPr>
      <w:r w:rsidRPr="00E315D4">
        <w:rPr>
          <w:b/>
          <w:sz w:val="22"/>
          <w:szCs w:val="22"/>
        </w:rPr>
        <w:t>Uji Normalitas</w:t>
      </w:r>
    </w:p>
    <w:p w14:paraId="2CC71A09" w14:textId="7DAAE466" w:rsidR="007B3CAD" w:rsidRPr="007B3CAD" w:rsidRDefault="007B3CAD" w:rsidP="007B3CAD">
      <w:pPr>
        <w:pStyle w:val="Caption"/>
        <w:jc w:val="center"/>
        <w:rPr>
          <w:rFonts w:ascii="Times New Roman" w:hAnsi="Times New Roman"/>
          <w:sz w:val="22"/>
          <w:szCs w:val="22"/>
        </w:rPr>
      </w:pPr>
      <w:r w:rsidRPr="007B3CAD">
        <w:rPr>
          <w:rFonts w:ascii="Times New Roman" w:hAnsi="Times New Roman"/>
        </w:rPr>
        <w:t>Tabel 1.</w:t>
      </w:r>
      <w:r w:rsidRPr="007B3CAD">
        <w:rPr>
          <w:rFonts w:ascii="Times New Roman" w:hAnsi="Times New Roman"/>
        </w:rPr>
        <w:fldChar w:fldCharType="begin"/>
      </w:r>
      <w:r w:rsidRPr="007B3CAD">
        <w:rPr>
          <w:rFonts w:ascii="Times New Roman" w:hAnsi="Times New Roman"/>
        </w:rPr>
        <w:instrText xml:space="preserve"> SEQ Tabel_1. \* ARABIC </w:instrText>
      </w:r>
      <w:r w:rsidRPr="007B3CAD">
        <w:rPr>
          <w:rFonts w:ascii="Times New Roman" w:hAnsi="Times New Roman"/>
        </w:rPr>
        <w:fldChar w:fldCharType="separate"/>
      </w:r>
      <w:r w:rsidR="00182F3E">
        <w:rPr>
          <w:rFonts w:ascii="Times New Roman" w:hAnsi="Times New Roman"/>
          <w:noProof/>
        </w:rPr>
        <w:t>5</w:t>
      </w:r>
      <w:r w:rsidRPr="007B3CAD">
        <w:rPr>
          <w:rFonts w:ascii="Times New Roman" w:hAnsi="Times New Roman"/>
        </w:rPr>
        <w:fldChar w:fldCharType="end"/>
      </w:r>
      <w:r w:rsidRPr="007B3CAD">
        <w:rPr>
          <w:rFonts w:ascii="Times New Roman" w:hAnsi="Times New Roman"/>
        </w:rPr>
        <w:t xml:space="preserve"> Hasil Uji Normalitas</w:t>
      </w:r>
    </w:p>
    <w:p w14:paraId="4A942DE0" w14:textId="6230A1EF" w:rsidR="007B3CAD" w:rsidRDefault="007B3CAD" w:rsidP="007B3CAD">
      <w:pPr>
        <w:jc w:val="center"/>
        <w:rPr>
          <w:sz w:val="22"/>
          <w:szCs w:val="22"/>
        </w:rPr>
      </w:pPr>
      <w:r w:rsidRPr="00C07616">
        <w:rPr>
          <w:rFonts w:eastAsiaTheme="minorEastAsia"/>
          <w:noProof/>
          <w:lang w:val="en-US"/>
        </w:rPr>
        <w:drawing>
          <wp:inline distT="0" distB="0" distL="0" distR="0" wp14:anchorId="40A4449A" wp14:editId="3172A298">
            <wp:extent cx="2276061" cy="883815"/>
            <wp:effectExtent l="0" t="0" r="0" b="0"/>
            <wp:docPr id="154824185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5062" cy="887310"/>
                    </a:xfrm>
                    <a:prstGeom prst="rect">
                      <a:avLst/>
                    </a:prstGeom>
                    <a:noFill/>
                    <a:ln>
                      <a:noFill/>
                    </a:ln>
                  </pic:spPr>
                </pic:pic>
              </a:graphicData>
            </a:graphic>
          </wp:inline>
        </w:drawing>
      </w:r>
    </w:p>
    <w:p w14:paraId="24E3882C" w14:textId="60354FD7" w:rsidR="00460ADF" w:rsidRPr="00460ADF" w:rsidRDefault="00E315D4" w:rsidP="00D82620">
      <w:pPr>
        <w:spacing w:after="120"/>
        <w:ind w:left="2160"/>
        <w:rPr>
          <w:sz w:val="22"/>
          <w:szCs w:val="22"/>
        </w:rPr>
      </w:pPr>
      <w:r>
        <w:rPr>
          <w:i/>
          <w:iCs/>
          <w:sz w:val="16"/>
          <w:szCs w:val="16"/>
        </w:rPr>
        <w:t xml:space="preserve">      </w:t>
      </w:r>
      <w:r w:rsidR="007B3CAD">
        <w:rPr>
          <w:i/>
          <w:iCs/>
          <w:sz w:val="16"/>
          <w:szCs w:val="16"/>
        </w:rPr>
        <w:t xml:space="preserve"> </w:t>
      </w:r>
      <w:r w:rsidR="005D5F9F">
        <w:rPr>
          <w:i/>
          <w:iCs/>
          <w:sz w:val="16"/>
          <w:szCs w:val="16"/>
        </w:rPr>
        <w:t xml:space="preserve">       </w:t>
      </w:r>
      <w:r w:rsidR="007B3CAD" w:rsidRPr="00A23738">
        <w:rPr>
          <w:i/>
          <w:iCs/>
          <w:sz w:val="16"/>
          <w:szCs w:val="16"/>
        </w:rPr>
        <w:t xml:space="preserve">Sumber: </w:t>
      </w:r>
      <w:r w:rsidR="007B3CAD" w:rsidRPr="00A23738">
        <w:rPr>
          <w:i/>
          <w:iCs/>
          <w:sz w:val="16"/>
          <w:szCs w:val="16"/>
          <w:lang w:val="en-US"/>
        </w:rPr>
        <w:t>Output</w:t>
      </w:r>
      <w:r w:rsidR="007B3CAD" w:rsidRPr="00A23738">
        <w:rPr>
          <w:i/>
          <w:iCs/>
          <w:sz w:val="16"/>
          <w:szCs w:val="16"/>
        </w:rPr>
        <w:t xml:space="preserve"> EViews 12 (202</w:t>
      </w:r>
      <w:r w:rsidR="007B3CAD" w:rsidRPr="00A23738">
        <w:rPr>
          <w:i/>
          <w:iCs/>
          <w:sz w:val="16"/>
          <w:szCs w:val="16"/>
          <w:lang w:val="en-US"/>
        </w:rPr>
        <w:t>6</w:t>
      </w:r>
      <w:r w:rsidR="007B3CAD" w:rsidRPr="00A23738">
        <w:rPr>
          <w:i/>
          <w:iCs/>
          <w:sz w:val="16"/>
          <w:szCs w:val="16"/>
        </w:rPr>
        <w:t>)</w:t>
      </w:r>
    </w:p>
    <w:p w14:paraId="039E99A1" w14:textId="77777777" w:rsidR="00375221" w:rsidRPr="00375221" w:rsidRDefault="00375221" w:rsidP="006C2102">
      <w:pPr>
        <w:pStyle w:val="NormalWeb"/>
        <w:spacing w:before="0" w:beforeAutospacing="0" w:after="0" w:afterAutospacing="0"/>
        <w:ind w:firstLine="567"/>
        <w:jc w:val="both"/>
        <w:rPr>
          <w:sz w:val="22"/>
          <w:szCs w:val="22"/>
        </w:rPr>
      </w:pPr>
      <w:r w:rsidRPr="00375221">
        <w:rPr>
          <w:sz w:val="22"/>
          <w:szCs w:val="22"/>
        </w:rPr>
        <w:t xml:space="preserve">Berdasarkan hasil uji Jarque-Bera pada Tabel 1.5, diperoleh nilai probabilitas sebesar 0,0000 yang lebih kecil dari 0,05. Hasil tersebut menunjukkan bahwa data tidak berdistribusi normal. Namun, penelitian ini menggunakan </w:t>
      </w:r>
      <w:r w:rsidRPr="006C2102">
        <w:rPr>
          <w:i/>
          <w:sz w:val="22"/>
          <w:szCs w:val="22"/>
        </w:rPr>
        <w:t>Random Effect Model (REM)</w:t>
      </w:r>
      <w:r w:rsidRPr="00375221">
        <w:rPr>
          <w:sz w:val="22"/>
          <w:szCs w:val="22"/>
        </w:rPr>
        <w:t xml:space="preserve"> yang diestimasi dengan metode </w:t>
      </w:r>
      <w:r w:rsidRPr="006C2102">
        <w:rPr>
          <w:i/>
          <w:sz w:val="22"/>
          <w:szCs w:val="22"/>
        </w:rPr>
        <w:t>Generalized Least Squares (GLS),</w:t>
      </w:r>
      <w:r w:rsidRPr="00375221">
        <w:rPr>
          <w:sz w:val="22"/>
          <w:szCs w:val="22"/>
        </w:rPr>
        <w:t xml:space="preserve"> sehingga estimasi model tetap dapat digunakan dalam pengujian hipotesis.</w:t>
      </w:r>
    </w:p>
    <w:p w14:paraId="59784CC2" w14:textId="04444898" w:rsidR="00460ADF" w:rsidRDefault="00460ADF" w:rsidP="006C2102">
      <w:pPr>
        <w:spacing w:before="120"/>
        <w:ind w:firstLine="720"/>
        <w:jc w:val="both"/>
        <w:rPr>
          <w:b/>
          <w:sz w:val="22"/>
          <w:szCs w:val="22"/>
        </w:rPr>
      </w:pPr>
      <w:r w:rsidRPr="00E315D4">
        <w:rPr>
          <w:b/>
          <w:sz w:val="22"/>
          <w:szCs w:val="22"/>
        </w:rPr>
        <w:t>Uji Multikolinearitas</w:t>
      </w:r>
    </w:p>
    <w:p w14:paraId="538A1ABE" w14:textId="1A8F5354" w:rsidR="00E315D4" w:rsidRPr="00E315D4" w:rsidRDefault="00B814D4" w:rsidP="00E315D4">
      <w:pPr>
        <w:pStyle w:val="Caption"/>
        <w:jc w:val="center"/>
        <w:rPr>
          <w:rFonts w:ascii="Times New Roman" w:hAnsi="Times New Roman"/>
          <w:sz w:val="22"/>
          <w:szCs w:val="22"/>
        </w:rPr>
      </w:pPr>
      <w:r>
        <w:rPr>
          <w:rFonts w:ascii="Times New Roman" w:hAnsi="Times New Roman"/>
        </w:rPr>
        <w:t>Tabel 1.</w:t>
      </w:r>
      <w:r w:rsidR="00E315D4" w:rsidRPr="00E315D4">
        <w:rPr>
          <w:rFonts w:ascii="Times New Roman" w:hAnsi="Times New Roman"/>
        </w:rPr>
        <w:fldChar w:fldCharType="begin"/>
      </w:r>
      <w:r w:rsidR="00E315D4" w:rsidRPr="00E315D4">
        <w:rPr>
          <w:rFonts w:ascii="Times New Roman" w:hAnsi="Times New Roman"/>
        </w:rPr>
        <w:instrText xml:space="preserve"> SEQ Tabel_1. \* ARABIC </w:instrText>
      </w:r>
      <w:r w:rsidR="00E315D4" w:rsidRPr="00E315D4">
        <w:rPr>
          <w:rFonts w:ascii="Times New Roman" w:hAnsi="Times New Roman"/>
        </w:rPr>
        <w:fldChar w:fldCharType="separate"/>
      </w:r>
      <w:r w:rsidR="00182F3E">
        <w:rPr>
          <w:rFonts w:ascii="Times New Roman" w:hAnsi="Times New Roman"/>
          <w:noProof/>
        </w:rPr>
        <w:t>6</w:t>
      </w:r>
      <w:r w:rsidR="00E315D4" w:rsidRPr="00E315D4">
        <w:rPr>
          <w:rFonts w:ascii="Times New Roman" w:hAnsi="Times New Roman"/>
        </w:rPr>
        <w:fldChar w:fldCharType="end"/>
      </w:r>
      <w:r w:rsidR="00E315D4" w:rsidRPr="00E315D4">
        <w:rPr>
          <w:rFonts w:ascii="Times New Roman" w:hAnsi="Times New Roman"/>
        </w:rPr>
        <w:t xml:space="preserve"> Hasil Uji </w:t>
      </w:r>
      <w:r w:rsidRPr="00B814D4">
        <w:rPr>
          <w:rFonts w:ascii="Times New Roman" w:hAnsi="Times New Roman"/>
        </w:rPr>
        <w:t>Multikolinearitas</w:t>
      </w:r>
    </w:p>
    <w:p w14:paraId="7430C1DD" w14:textId="72755CA7" w:rsidR="00E315D4" w:rsidRDefault="00E315D4" w:rsidP="00E315D4">
      <w:pPr>
        <w:jc w:val="center"/>
        <w:rPr>
          <w:sz w:val="22"/>
          <w:szCs w:val="22"/>
        </w:rPr>
      </w:pPr>
      <w:r w:rsidRPr="00B332D9">
        <w:rPr>
          <w:rFonts w:eastAsiaTheme="minorEastAsia"/>
          <w:noProof/>
          <w:lang w:val="en-US"/>
        </w:rPr>
        <w:drawing>
          <wp:inline distT="0" distB="0" distL="0" distR="0" wp14:anchorId="1B705DBE" wp14:editId="20772DC8">
            <wp:extent cx="2007704" cy="488889"/>
            <wp:effectExtent l="0" t="0" r="0" b="6985"/>
            <wp:docPr id="107626478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9712" cy="508858"/>
                    </a:xfrm>
                    <a:prstGeom prst="rect">
                      <a:avLst/>
                    </a:prstGeom>
                    <a:noFill/>
                    <a:ln>
                      <a:noFill/>
                    </a:ln>
                  </pic:spPr>
                </pic:pic>
              </a:graphicData>
            </a:graphic>
          </wp:inline>
        </w:drawing>
      </w:r>
    </w:p>
    <w:p w14:paraId="4AA1950F" w14:textId="158C2730" w:rsidR="00E315D4" w:rsidRPr="00E315D4" w:rsidRDefault="00E315D4" w:rsidP="00E315D4">
      <w:pPr>
        <w:spacing w:after="120"/>
        <w:ind w:left="2160"/>
        <w:rPr>
          <w:sz w:val="22"/>
          <w:szCs w:val="22"/>
        </w:rPr>
      </w:pPr>
      <w:r>
        <w:rPr>
          <w:i/>
          <w:iCs/>
          <w:sz w:val="16"/>
          <w:szCs w:val="16"/>
        </w:rPr>
        <w:t xml:space="preserve">               </w:t>
      </w:r>
      <w:r w:rsidR="005D5F9F">
        <w:rPr>
          <w:i/>
          <w:iCs/>
          <w:sz w:val="16"/>
          <w:szCs w:val="16"/>
        </w:rPr>
        <w:t xml:space="preserve">    </w:t>
      </w:r>
      <w:r w:rsidR="003D2F43">
        <w:rPr>
          <w:i/>
          <w:iCs/>
          <w:sz w:val="16"/>
          <w:szCs w:val="16"/>
        </w:rPr>
        <w:t xml:space="preserve"> </w:t>
      </w:r>
      <w:r w:rsidR="005D5F9F">
        <w:rPr>
          <w:i/>
          <w:iCs/>
          <w:sz w:val="16"/>
          <w:szCs w:val="16"/>
        </w:rPr>
        <w:t xml:space="preserve"> </w:t>
      </w:r>
      <w:r w:rsidRPr="00A23738">
        <w:rPr>
          <w:i/>
          <w:iCs/>
          <w:sz w:val="16"/>
          <w:szCs w:val="16"/>
        </w:rPr>
        <w:t xml:space="preserve">Sumber: </w:t>
      </w:r>
      <w:r w:rsidRPr="00A23738">
        <w:rPr>
          <w:i/>
          <w:iCs/>
          <w:sz w:val="16"/>
          <w:szCs w:val="16"/>
          <w:lang w:val="en-US"/>
        </w:rPr>
        <w:t>Output</w:t>
      </w:r>
      <w:r w:rsidRPr="00A23738">
        <w:rPr>
          <w:i/>
          <w:iCs/>
          <w:sz w:val="16"/>
          <w:szCs w:val="16"/>
        </w:rPr>
        <w:t xml:space="preserve"> EViews 12 (202</w:t>
      </w:r>
      <w:r w:rsidRPr="00A23738">
        <w:rPr>
          <w:i/>
          <w:iCs/>
          <w:sz w:val="16"/>
          <w:szCs w:val="16"/>
          <w:lang w:val="en-US"/>
        </w:rPr>
        <w:t>6</w:t>
      </w:r>
      <w:r w:rsidRPr="00A23738">
        <w:rPr>
          <w:i/>
          <w:iCs/>
          <w:sz w:val="16"/>
          <w:szCs w:val="16"/>
        </w:rPr>
        <w:t>)</w:t>
      </w:r>
    </w:p>
    <w:p w14:paraId="27AB499C" w14:textId="77777777" w:rsidR="00375221" w:rsidRPr="00375221" w:rsidRDefault="00375221" w:rsidP="006C2102">
      <w:pPr>
        <w:pStyle w:val="NormalWeb"/>
        <w:spacing w:before="0" w:beforeAutospacing="0" w:after="0" w:afterAutospacing="0"/>
        <w:ind w:firstLine="720"/>
        <w:jc w:val="both"/>
        <w:rPr>
          <w:sz w:val="22"/>
          <w:szCs w:val="22"/>
        </w:rPr>
      </w:pPr>
      <w:r w:rsidRPr="00375221">
        <w:rPr>
          <w:sz w:val="22"/>
          <w:szCs w:val="22"/>
        </w:rPr>
        <w:t>Berdasarkan hasil uji multikolinearitas pada Tabel 1.6, seluruh nilai korelasi antar variabel independen berada di bawah 0,85. Hasil tersebut menunjukkan bahwa model penelitian tidak mengalami masalah multikolinearitas.</w:t>
      </w:r>
    </w:p>
    <w:p w14:paraId="76ABF46E" w14:textId="2410CCC7" w:rsidR="00460ADF" w:rsidRDefault="00460ADF" w:rsidP="006C2102">
      <w:pPr>
        <w:spacing w:before="120"/>
        <w:ind w:firstLine="720"/>
        <w:jc w:val="both"/>
        <w:rPr>
          <w:b/>
          <w:sz w:val="22"/>
          <w:szCs w:val="22"/>
        </w:rPr>
      </w:pPr>
      <w:r w:rsidRPr="00E315D4">
        <w:rPr>
          <w:b/>
          <w:sz w:val="22"/>
          <w:szCs w:val="22"/>
        </w:rPr>
        <w:t>Uji Heteroskedastisitas</w:t>
      </w:r>
    </w:p>
    <w:p w14:paraId="0FC8FA72" w14:textId="1B3D9CDE" w:rsidR="00B814D4" w:rsidRPr="00B814D4" w:rsidRDefault="00B814D4" w:rsidP="00B814D4">
      <w:pPr>
        <w:pStyle w:val="Caption"/>
        <w:jc w:val="center"/>
        <w:rPr>
          <w:rFonts w:ascii="Times New Roman" w:hAnsi="Times New Roman"/>
          <w:sz w:val="22"/>
          <w:szCs w:val="22"/>
        </w:rPr>
      </w:pPr>
      <w:r w:rsidRPr="00B814D4">
        <w:rPr>
          <w:rFonts w:ascii="Times New Roman" w:hAnsi="Times New Roman"/>
        </w:rPr>
        <w:t>Tabel 1.</w:t>
      </w:r>
      <w:r w:rsidRPr="00B814D4">
        <w:rPr>
          <w:rFonts w:ascii="Times New Roman" w:hAnsi="Times New Roman"/>
        </w:rPr>
        <w:fldChar w:fldCharType="begin"/>
      </w:r>
      <w:r w:rsidRPr="00B814D4">
        <w:rPr>
          <w:rFonts w:ascii="Times New Roman" w:hAnsi="Times New Roman"/>
        </w:rPr>
        <w:instrText xml:space="preserve"> SEQ Tabel_1. \* ARABIC </w:instrText>
      </w:r>
      <w:r w:rsidRPr="00B814D4">
        <w:rPr>
          <w:rFonts w:ascii="Times New Roman" w:hAnsi="Times New Roman"/>
        </w:rPr>
        <w:fldChar w:fldCharType="separate"/>
      </w:r>
      <w:r w:rsidR="00182F3E">
        <w:rPr>
          <w:rFonts w:ascii="Times New Roman" w:hAnsi="Times New Roman"/>
          <w:noProof/>
        </w:rPr>
        <w:t>7</w:t>
      </w:r>
      <w:r w:rsidRPr="00B814D4">
        <w:rPr>
          <w:rFonts w:ascii="Times New Roman" w:hAnsi="Times New Roman"/>
        </w:rPr>
        <w:fldChar w:fldCharType="end"/>
      </w:r>
      <w:r w:rsidRPr="00B814D4">
        <w:rPr>
          <w:rFonts w:ascii="Times New Roman" w:hAnsi="Times New Roman"/>
        </w:rPr>
        <w:t xml:space="preserve"> Hasil Uji Normalitas</w:t>
      </w:r>
    </w:p>
    <w:p w14:paraId="2C3CB3EB" w14:textId="41D9B8BB" w:rsidR="00B814D4" w:rsidRDefault="005D5F9F" w:rsidP="00B814D4">
      <w:pPr>
        <w:jc w:val="center"/>
        <w:rPr>
          <w:sz w:val="22"/>
          <w:szCs w:val="22"/>
        </w:rPr>
      </w:pPr>
      <w:r w:rsidRPr="007171CC">
        <w:rPr>
          <w:noProof/>
          <w:color w:val="000000" w:themeColor="text1"/>
          <w:lang w:val="en-US"/>
        </w:rPr>
        <w:drawing>
          <wp:anchor distT="0" distB="0" distL="114300" distR="114300" simplePos="0" relativeHeight="251665408" behindDoc="1" locked="0" layoutInCell="1" allowOverlap="1" wp14:anchorId="68DB3D4B" wp14:editId="40D61066">
            <wp:simplePos x="0" y="0"/>
            <wp:positionH relativeFrom="column">
              <wp:posOffset>1727200</wp:posOffset>
            </wp:positionH>
            <wp:positionV relativeFrom="paragraph">
              <wp:posOffset>29845</wp:posOffset>
            </wp:positionV>
            <wp:extent cx="2184400" cy="262255"/>
            <wp:effectExtent l="0" t="0" r="6350" b="4445"/>
            <wp:wrapTight wrapText="bothSides">
              <wp:wrapPolygon edited="0">
                <wp:start x="0" y="0"/>
                <wp:lineTo x="0" y="20397"/>
                <wp:lineTo x="21474" y="20397"/>
                <wp:lineTo x="21474" y="0"/>
                <wp:lineTo x="0" y="0"/>
              </wp:wrapPolygon>
            </wp:wrapTight>
            <wp:docPr id="2" name="Picture 1">
              <a:extLst xmlns:a="http://schemas.openxmlformats.org/drawingml/2006/main">
                <a:ext uri="{FF2B5EF4-FFF2-40B4-BE49-F238E27FC236}">
                  <a16:creationId xmlns:a16="http://schemas.microsoft.com/office/drawing/2014/main" id="{9F210228-C60F-C733-585C-A48D8F291E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9F210228-C60F-C733-585C-A48D8F291EDD}"/>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84400" cy="262255"/>
                    </a:xfrm>
                    <a:prstGeom prst="rect">
                      <a:avLst/>
                    </a:prstGeom>
                    <a:noFill/>
                  </pic:spPr>
                </pic:pic>
              </a:graphicData>
            </a:graphic>
            <wp14:sizeRelH relativeFrom="margin">
              <wp14:pctWidth>0</wp14:pctWidth>
            </wp14:sizeRelH>
            <wp14:sizeRelV relativeFrom="margin">
              <wp14:pctHeight>0</wp14:pctHeight>
            </wp14:sizeRelV>
          </wp:anchor>
        </w:drawing>
      </w:r>
    </w:p>
    <w:p w14:paraId="749BB717" w14:textId="5890A9FC" w:rsidR="00B814D4" w:rsidRDefault="005D5F9F" w:rsidP="005D5F9F">
      <w:pPr>
        <w:spacing w:after="120"/>
        <w:ind w:left="2160"/>
        <w:rPr>
          <w:i/>
          <w:iCs/>
          <w:sz w:val="16"/>
          <w:szCs w:val="16"/>
        </w:rPr>
      </w:pPr>
      <w:r w:rsidRPr="00E76C12">
        <w:rPr>
          <w:noProof/>
          <w:lang w:val="en-US"/>
        </w:rPr>
        <w:drawing>
          <wp:anchor distT="0" distB="0" distL="114300" distR="114300" simplePos="0" relativeHeight="251667456" behindDoc="1" locked="0" layoutInCell="1" allowOverlap="1" wp14:anchorId="1B7538D2" wp14:editId="2EB67127">
            <wp:simplePos x="0" y="0"/>
            <wp:positionH relativeFrom="column">
              <wp:posOffset>1704975</wp:posOffset>
            </wp:positionH>
            <wp:positionV relativeFrom="paragraph">
              <wp:posOffset>60960</wp:posOffset>
            </wp:positionV>
            <wp:extent cx="2208530" cy="311150"/>
            <wp:effectExtent l="0" t="0" r="1270" b="0"/>
            <wp:wrapTight wrapText="bothSides">
              <wp:wrapPolygon edited="0">
                <wp:start x="0" y="0"/>
                <wp:lineTo x="0" y="19837"/>
                <wp:lineTo x="21426" y="19837"/>
                <wp:lineTo x="21426" y="0"/>
                <wp:lineTo x="0" y="0"/>
              </wp:wrapPolygon>
            </wp:wrapTight>
            <wp:docPr id="168430272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0853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iCs/>
          <w:sz w:val="16"/>
          <w:szCs w:val="16"/>
        </w:rPr>
        <w:t xml:space="preserve">           </w:t>
      </w:r>
    </w:p>
    <w:p w14:paraId="4BD8FDC5" w14:textId="77777777" w:rsidR="005D5F9F" w:rsidRDefault="005D5F9F" w:rsidP="005D5F9F">
      <w:pPr>
        <w:spacing w:after="120"/>
        <w:ind w:left="2160"/>
        <w:rPr>
          <w:i/>
          <w:iCs/>
          <w:sz w:val="16"/>
          <w:szCs w:val="16"/>
        </w:rPr>
      </w:pPr>
    </w:p>
    <w:p w14:paraId="338CA30B" w14:textId="0A1B7D5A" w:rsidR="00B814D4" w:rsidRPr="00B814D4" w:rsidRDefault="00B814D4" w:rsidP="00B814D4">
      <w:pPr>
        <w:spacing w:after="120"/>
        <w:ind w:left="2160"/>
        <w:rPr>
          <w:i/>
          <w:iCs/>
          <w:sz w:val="16"/>
          <w:szCs w:val="16"/>
        </w:rPr>
      </w:pPr>
      <w:r>
        <w:rPr>
          <w:i/>
          <w:iCs/>
          <w:sz w:val="16"/>
          <w:szCs w:val="16"/>
        </w:rPr>
        <w:t xml:space="preserve">      </w:t>
      </w:r>
      <w:r w:rsidR="003D2F43">
        <w:rPr>
          <w:i/>
          <w:iCs/>
          <w:sz w:val="16"/>
          <w:szCs w:val="16"/>
        </w:rPr>
        <w:t xml:space="preserve">       </w:t>
      </w:r>
      <w:r w:rsidRPr="00A23738">
        <w:rPr>
          <w:i/>
          <w:iCs/>
          <w:sz w:val="16"/>
          <w:szCs w:val="16"/>
        </w:rPr>
        <w:t xml:space="preserve">Sumber: </w:t>
      </w:r>
      <w:r w:rsidRPr="00A23738">
        <w:rPr>
          <w:i/>
          <w:iCs/>
          <w:sz w:val="16"/>
          <w:szCs w:val="16"/>
          <w:lang w:val="en-US"/>
        </w:rPr>
        <w:t>Output</w:t>
      </w:r>
      <w:r w:rsidRPr="00A23738">
        <w:rPr>
          <w:i/>
          <w:iCs/>
          <w:sz w:val="16"/>
          <w:szCs w:val="16"/>
        </w:rPr>
        <w:t xml:space="preserve"> EViews 12 (202</w:t>
      </w:r>
      <w:r w:rsidRPr="00A23738">
        <w:rPr>
          <w:i/>
          <w:iCs/>
          <w:sz w:val="16"/>
          <w:szCs w:val="16"/>
          <w:lang w:val="en-US"/>
        </w:rPr>
        <w:t>6</w:t>
      </w:r>
      <w:r w:rsidRPr="00A23738">
        <w:rPr>
          <w:i/>
          <w:iCs/>
          <w:sz w:val="16"/>
          <w:szCs w:val="16"/>
        </w:rPr>
        <w:t>)</w:t>
      </w:r>
    </w:p>
    <w:p w14:paraId="51AEC8EA" w14:textId="77777777" w:rsidR="00375221" w:rsidRPr="00375221" w:rsidRDefault="00375221" w:rsidP="006C2102">
      <w:pPr>
        <w:pStyle w:val="NormalWeb"/>
        <w:spacing w:before="0" w:beforeAutospacing="0" w:after="0" w:afterAutospacing="0"/>
        <w:ind w:firstLine="720"/>
        <w:jc w:val="both"/>
        <w:rPr>
          <w:sz w:val="22"/>
          <w:szCs w:val="22"/>
        </w:rPr>
      </w:pPr>
      <w:r w:rsidRPr="00375221">
        <w:rPr>
          <w:sz w:val="22"/>
          <w:szCs w:val="22"/>
        </w:rPr>
        <w:t>Berdasarkan hasil uji heteroskedastisitas menggunakan metode Glejser pada Tabel 1.7, seluruh variabel independen memiliki nilai probabilitas lebih besar dari 0,05. Dengan demikian, dapat disimpulkan bahwa model penelitian tidak mengalami masalah heteroskedastisitas.</w:t>
      </w:r>
    </w:p>
    <w:p w14:paraId="1F049297" w14:textId="67F61DBF" w:rsidR="00B814D4" w:rsidRPr="00CD719C" w:rsidRDefault="00CD719C" w:rsidP="006C2102">
      <w:pPr>
        <w:spacing w:before="120"/>
        <w:jc w:val="both"/>
        <w:rPr>
          <w:b/>
          <w:sz w:val="22"/>
          <w:szCs w:val="22"/>
        </w:rPr>
      </w:pPr>
      <w:r w:rsidRPr="00CD719C">
        <w:rPr>
          <w:b/>
          <w:sz w:val="22"/>
          <w:szCs w:val="22"/>
        </w:rPr>
        <w:t>Analisis Regresi Data Panel</w:t>
      </w:r>
    </w:p>
    <w:p w14:paraId="3C144E25" w14:textId="3695DDC9" w:rsidR="00375221" w:rsidRPr="00375221" w:rsidRDefault="00375221" w:rsidP="00375221">
      <w:pPr>
        <w:pStyle w:val="Caption"/>
        <w:spacing w:after="120"/>
        <w:ind w:firstLine="720"/>
        <w:rPr>
          <w:rFonts w:ascii="Times New Roman" w:hAnsi="Times New Roman"/>
          <w:b w:val="0"/>
          <w:bCs w:val="0"/>
          <w:sz w:val="22"/>
          <w:szCs w:val="22"/>
        </w:rPr>
      </w:pPr>
      <w:r w:rsidRPr="00375221">
        <w:rPr>
          <w:rFonts w:ascii="Times New Roman" w:hAnsi="Times New Roman"/>
          <w:b w:val="0"/>
          <w:bCs w:val="0"/>
          <w:sz w:val="22"/>
          <w:szCs w:val="22"/>
        </w:rPr>
        <w:t xml:space="preserve">Berdasarkan hasil uji </w:t>
      </w:r>
      <w:r w:rsidR="006C2102" w:rsidRPr="006C2102">
        <w:rPr>
          <w:rFonts w:ascii="Times New Roman" w:hAnsi="Times New Roman"/>
          <w:b w:val="0"/>
          <w:bCs w:val="0"/>
          <w:i/>
          <w:sz w:val="22"/>
          <w:szCs w:val="22"/>
        </w:rPr>
        <w:t>Chow</w:t>
      </w:r>
      <w:r w:rsidRPr="00375221">
        <w:rPr>
          <w:rFonts w:ascii="Times New Roman" w:hAnsi="Times New Roman"/>
          <w:b w:val="0"/>
          <w:bCs w:val="0"/>
          <w:sz w:val="22"/>
          <w:szCs w:val="22"/>
        </w:rPr>
        <w:t xml:space="preserve">, uji </w:t>
      </w:r>
      <w:r w:rsidR="006C2102" w:rsidRPr="006C2102">
        <w:rPr>
          <w:rFonts w:ascii="Times New Roman" w:hAnsi="Times New Roman"/>
          <w:b w:val="0"/>
          <w:bCs w:val="0"/>
          <w:i/>
          <w:sz w:val="22"/>
          <w:szCs w:val="22"/>
        </w:rPr>
        <w:t>Hausman</w:t>
      </w:r>
      <w:r w:rsidRPr="00375221">
        <w:rPr>
          <w:rFonts w:ascii="Times New Roman" w:hAnsi="Times New Roman"/>
          <w:b w:val="0"/>
          <w:bCs w:val="0"/>
          <w:sz w:val="22"/>
          <w:szCs w:val="22"/>
        </w:rPr>
        <w:t xml:space="preserve">, dan uji </w:t>
      </w:r>
      <w:r w:rsidRPr="006C2102">
        <w:rPr>
          <w:rFonts w:ascii="Times New Roman" w:hAnsi="Times New Roman"/>
          <w:b w:val="0"/>
          <w:bCs w:val="0"/>
          <w:i/>
          <w:sz w:val="22"/>
          <w:szCs w:val="22"/>
        </w:rPr>
        <w:t>Lagrange Multiplier</w:t>
      </w:r>
      <w:r w:rsidRPr="00375221">
        <w:rPr>
          <w:rFonts w:ascii="Times New Roman" w:hAnsi="Times New Roman"/>
          <w:b w:val="0"/>
          <w:bCs w:val="0"/>
          <w:sz w:val="22"/>
          <w:szCs w:val="22"/>
        </w:rPr>
        <w:t xml:space="preserve">, </w:t>
      </w:r>
      <w:r w:rsidRPr="006C2102">
        <w:rPr>
          <w:rFonts w:ascii="Times New Roman" w:hAnsi="Times New Roman"/>
          <w:b w:val="0"/>
          <w:bCs w:val="0"/>
          <w:i/>
          <w:sz w:val="22"/>
          <w:szCs w:val="22"/>
        </w:rPr>
        <w:t>Random Effect Model (REM)</w:t>
      </w:r>
      <w:r w:rsidRPr="00375221">
        <w:rPr>
          <w:rFonts w:ascii="Times New Roman" w:hAnsi="Times New Roman"/>
          <w:b w:val="0"/>
          <w:bCs w:val="0"/>
          <w:sz w:val="22"/>
          <w:szCs w:val="22"/>
        </w:rPr>
        <w:t xml:space="preserve"> dipilih sebagai model terbaik dalam penelitian ini. Hasil estimasi regresi data panel menggunakan </w:t>
      </w:r>
      <w:r w:rsidRPr="006C2102">
        <w:rPr>
          <w:rFonts w:ascii="Times New Roman" w:hAnsi="Times New Roman"/>
          <w:b w:val="0"/>
          <w:bCs w:val="0"/>
          <w:i/>
          <w:sz w:val="22"/>
          <w:szCs w:val="22"/>
        </w:rPr>
        <w:t>REM</w:t>
      </w:r>
      <w:r w:rsidRPr="00375221">
        <w:rPr>
          <w:rFonts w:ascii="Times New Roman" w:hAnsi="Times New Roman"/>
          <w:b w:val="0"/>
          <w:bCs w:val="0"/>
          <w:sz w:val="22"/>
          <w:szCs w:val="22"/>
        </w:rPr>
        <w:t xml:space="preserve"> disajikan pada Tabel 1.8.</w:t>
      </w:r>
    </w:p>
    <w:p w14:paraId="24FE8E2D" w14:textId="09C094AC" w:rsidR="00CD719C" w:rsidRPr="00646493" w:rsidRDefault="00047C72" w:rsidP="00EE6F42">
      <w:pPr>
        <w:pStyle w:val="Caption"/>
        <w:spacing w:after="120"/>
        <w:jc w:val="center"/>
        <w:rPr>
          <w:rFonts w:ascii="Times New Roman" w:hAnsi="Times New Roman"/>
        </w:rPr>
      </w:pPr>
      <w:r w:rsidRPr="00B7323C">
        <w:rPr>
          <w:rFonts w:eastAsiaTheme="minorEastAsia"/>
          <w:noProof/>
          <w:lang w:eastAsia="en-US"/>
        </w:rPr>
        <w:lastRenderedPageBreak/>
        <w:drawing>
          <wp:anchor distT="0" distB="0" distL="114300" distR="114300" simplePos="0" relativeHeight="251669504" behindDoc="1" locked="0" layoutInCell="1" allowOverlap="1" wp14:anchorId="633A6BF3" wp14:editId="355A88E4">
            <wp:simplePos x="0" y="0"/>
            <wp:positionH relativeFrom="column">
              <wp:posOffset>1651148</wp:posOffset>
            </wp:positionH>
            <wp:positionV relativeFrom="paragraph">
              <wp:posOffset>154210</wp:posOffset>
            </wp:positionV>
            <wp:extent cx="2482850" cy="1410335"/>
            <wp:effectExtent l="0" t="0" r="0" b="0"/>
            <wp:wrapTight wrapText="bothSides">
              <wp:wrapPolygon edited="0">
                <wp:start x="0" y="0"/>
                <wp:lineTo x="0" y="21299"/>
                <wp:lineTo x="21379" y="21299"/>
                <wp:lineTo x="21379" y="0"/>
                <wp:lineTo x="0" y="0"/>
              </wp:wrapPolygon>
            </wp:wrapTight>
            <wp:docPr id="113400139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82850" cy="1410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6493" w:rsidRPr="00646493">
        <w:rPr>
          <w:rFonts w:ascii="Times New Roman" w:hAnsi="Times New Roman"/>
        </w:rPr>
        <w:t>Tabel 1.</w:t>
      </w:r>
      <w:r w:rsidR="00646493" w:rsidRPr="00646493">
        <w:rPr>
          <w:rFonts w:ascii="Times New Roman" w:hAnsi="Times New Roman"/>
        </w:rPr>
        <w:fldChar w:fldCharType="begin"/>
      </w:r>
      <w:r w:rsidR="00646493" w:rsidRPr="00646493">
        <w:rPr>
          <w:rFonts w:ascii="Times New Roman" w:hAnsi="Times New Roman"/>
        </w:rPr>
        <w:instrText xml:space="preserve"> SEQ Tabel_1. \* ARABIC </w:instrText>
      </w:r>
      <w:r w:rsidR="00646493" w:rsidRPr="00646493">
        <w:rPr>
          <w:rFonts w:ascii="Times New Roman" w:hAnsi="Times New Roman"/>
        </w:rPr>
        <w:fldChar w:fldCharType="separate"/>
      </w:r>
      <w:r w:rsidR="00182F3E">
        <w:rPr>
          <w:rFonts w:ascii="Times New Roman" w:hAnsi="Times New Roman"/>
          <w:noProof/>
        </w:rPr>
        <w:t>8</w:t>
      </w:r>
      <w:r w:rsidR="00646493" w:rsidRPr="00646493">
        <w:rPr>
          <w:rFonts w:ascii="Times New Roman" w:hAnsi="Times New Roman"/>
        </w:rPr>
        <w:fldChar w:fldCharType="end"/>
      </w:r>
      <w:r w:rsidR="00646493" w:rsidRPr="00646493">
        <w:rPr>
          <w:rFonts w:ascii="Times New Roman" w:hAnsi="Times New Roman"/>
        </w:rPr>
        <w:t xml:space="preserve"> </w:t>
      </w:r>
      <w:r w:rsidR="00CD719C" w:rsidRPr="00646493">
        <w:rPr>
          <w:rFonts w:ascii="Times New Roman" w:hAnsi="Times New Roman"/>
        </w:rPr>
        <w:t xml:space="preserve">Hasil Regresi </w:t>
      </w:r>
      <w:r w:rsidR="00CD719C" w:rsidRPr="00646493">
        <w:rPr>
          <w:rFonts w:ascii="Times New Roman" w:hAnsi="Times New Roman"/>
          <w:i/>
        </w:rPr>
        <w:t>Random Effect Model (REM)</w:t>
      </w:r>
    </w:p>
    <w:p w14:paraId="203D58EF" w14:textId="3278FDD0" w:rsidR="00CD719C" w:rsidRDefault="00CD719C" w:rsidP="00CD719C">
      <w:pPr>
        <w:spacing w:after="120"/>
        <w:jc w:val="center"/>
        <w:rPr>
          <w:bCs/>
          <w:sz w:val="22"/>
          <w:szCs w:val="22"/>
        </w:rPr>
      </w:pPr>
    </w:p>
    <w:p w14:paraId="4F5F0A2A" w14:textId="2ED1CEB6" w:rsidR="00E511E9" w:rsidRDefault="00E511E9" w:rsidP="00E511E9">
      <w:pPr>
        <w:spacing w:after="120"/>
        <w:jc w:val="center"/>
        <w:rPr>
          <w:bCs/>
          <w:sz w:val="22"/>
          <w:szCs w:val="22"/>
        </w:rPr>
      </w:pPr>
    </w:p>
    <w:p w14:paraId="66A75858" w14:textId="78E68AD3" w:rsidR="00E511E9" w:rsidRDefault="00E511E9" w:rsidP="00646493">
      <w:pPr>
        <w:spacing w:after="120"/>
        <w:ind w:firstLine="720"/>
        <w:jc w:val="both"/>
        <w:rPr>
          <w:sz w:val="22"/>
          <w:szCs w:val="22"/>
          <w:lang w:val="en-US"/>
        </w:rPr>
      </w:pPr>
    </w:p>
    <w:p w14:paraId="05687F76" w14:textId="75184958" w:rsidR="00E511E9" w:rsidRDefault="00E511E9" w:rsidP="00646493">
      <w:pPr>
        <w:spacing w:after="120"/>
        <w:ind w:firstLine="720"/>
        <w:jc w:val="both"/>
        <w:rPr>
          <w:sz w:val="22"/>
          <w:szCs w:val="22"/>
          <w:lang w:val="en-US"/>
        </w:rPr>
      </w:pPr>
    </w:p>
    <w:p w14:paraId="25116BF3" w14:textId="0B16B0B1" w:rsidR="00E511E9" w:rsidRDefault="00E511E9" w:rsidP="00646493">
      <w:pPr>
        <w:spacing w:after="120"/>
        <w:ind w:firstLine="720"/>
        <w:jc w:val="both"/>
        <w:rPr>
          <w:sz w:val="22"/>
          <w:szCs w:val="22"/>
          <w:lang w:val="en-US"/>
        </w:rPr>
      </w:pPr>
    </w:p>
    <w:p w14:paraId="1CEDEDB7" w14:textId="58E06605" w:rsidR="00E511E9" w:rsidRDefault="00047C72" w:rsidP="00646493">
      <w:pPr>
        <w:spacing w:after="120"/>
        <w:ind w:firstLine="720"/>
        <w:jc w:val="both"/>
        <w:rPr>
          <w:sz w:val="22"/>
          <w:szCs w:val="22"/>
          <w:lang w:val="en-US"/>
        </w:rPr>
      </w:pPr>
      <w:r w:rsidRPr="000D7653">
        <w:rPr>
          <w:rFonts w:eastAsiaTheme="minorEastAsia"/>
          <w:noProof/>
          <w:lang w:val="en-US"/>
        </w:rPr>
        <w:drawing>
          <wp:anchor distT="0" distB="0" distL="114300" distR="114300" simplePos="0" relativeHeight="251668480" behindDoc="1" locked="0" layoutInCell="1" allowOverlap="1" wp14:anchorId="33FEB075" wp14:editId="791AF14A">
            <wp:simplePos x="0" y="0"/>
            <wp:positionH relativeFrom="column">
              <wp:posOffset>1652905</wp:posOffset>
            </wp:positionH>
            <wp:positionV relativeFrom="paragraph">
              <wp:posOffset>76200</wp:posOffset>
            </wp:positionV>
            <wp:extent cx="2482850" cy="612140"/>
            <wp:effectExtent l="0" t="0" r="0" b="0"/>
            <wp:wrapTight wrapText="bothSides">
              <wp:wrapPolygon edited="0">
                <wp:start x="0" y="0"/>
                <wp:lineTo x="0" y="20838"/>
                <wp:lineTo x="21379" y="20838"/>
                <wp:lineTo x="21379" y="0"/>
                <wp:lineTo x="0" y="0"/>
              </wp:wrapPolygon>
            </wp:wrapTight>
            <wp:docPr id="209035743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82850" cy="612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1C516A" w14:textId="62D9CED3" w:rsidR="00E511E9" w:rsidRDefault="00E511E9" w:rsidP="00646493">
      <w:pPr>
        <w:spacing w:after="120"/>
        <w:ind w:firstLine="720"/>
        <w:jc w:val="both"/>
        <w:rPr>
          <w:sz w:val="22"/>
          <w:szCs w:val="22"/>
          <w:lang w:val="en-US"/>
        </w:rPr>
      </w:pPr>
    </w:p>
    <w:p w14:paraId="1D4A7AD3" w14:textId="36A595DE" w:rsidR="00182F3E" w:rsidRDefault="00182F3E" w:rsidP="00047C72">
      <w:pPr>
        <w:spacing w:after="120"/>
        <w:jc w:val="both"/>
        <w:rPr>
          <w:i/>
          <w:iCs/>
          <w:sz w:val="16"/>
          <w:szCs w:val="16"/>
        </w:rPr>
      </w:pPr>
    </w:p>
    <w:p w14:paraId="47A2F372" w14:textId="35F451DF" w:rsidR="00E511E9" w:rsidRDefault="00182F3E" w:rsidP="00182F3E">
      <w:pPr>
        <w:spacing w:after="120"/>
        <w:ind w:left="2160"/>
        <w:jc w:val="both"/>
        <w:rPr>
          <w:sz w:val="22"/>
          <w:szCs w:val="22"/>
          <w:lang w:val="en-US"/>
        </w:rPr>
      </w:pPr>
      <w:r>
        <w:rPr>
          <w:i/>
          <w:iCs/>
          <w:sz w:val="16"/>
          <w:szCs w:val="16"/>
        </w:rPr>
        <w:t xml:space="preserve">   </w:t>
      </w:r>
      <w:r w:rsidR="00047C72">
        <w:rPr>
          <w:i/>
          <w:iCs/>
          <w:sz w:val="16"/>
          <w:szCs w:val="16"/>
        </w:rPr>
        <w:t xml:space="preserve">  </w:t>
      </w:r>
      <w:r>
        <w:rPr>
          <w:i/>
          <w:iCs/>
          <w:sz w:val="16"/>
          <w:szCs w:val="16"/>
        </w:rPr>
        <w:t xml:space="preserve"> </w:t>
      </w:r>
      <w:r w:rsidR="00047C72">
        <w:rPr>
          <w:i/>
          <w:iCs/>
          <w:sz w:val="16"/>
          <w:szCs w:val="16"/>
        </w:rPr>
        <w:t xml:space="preserve">     </w:t>
      </w:r>
      <w:r w:rsidRPr="00A23738">
        <w:rPr>
          <w:i/>
          <w:iCs/>
          <w:sz w:val="16"/>
          <w:szCs w:val="16"/>
        </w:rPr>
        <w:t xml:space="preserve">Sumber: </w:t>
      </w:r>
      <w:r w:rsidRPr="00A23738">
        <w:rPr>
          <w:i/>
          <w:iCs/>
          <w:sz w:val="16"/>
          <w:szCs w:val="16"/>
          <w:lang w:val="en-US"/>
        </w:rPr>
        <w:t>Output</w:t>
      </w:r>
      <w:r w:rsidRPr="00A23738">
        <w:rPr>
          <w:i/>
          <w:iCs/>
          <w:sz w:val="16"/>
          <w:szCs w:val="16"/>
        </w:rPr>
        <w:t xml:space="preserve"> EViews 12 (202</w:t>
      </w:r>
      <w:r w:rsidRPr="00A23738">
        <w:rPr>
          <w:i/>
          <w:iCs/>
          <w:sz w:val="16"/>
          <w:szCs w:val="16"/>
          <w:lang w:val="en-US"/>
        </w:rPr>
        <w:t>6</w:t>
      </w:r>
      <w:r>
        <w:rPr>
          <w:i/>
          <w:iCs/>
          <w:sz w:val="16"/>
          <w:szCs w:val="16"/>
          <w:lang w:val="en-US"/>
        </w:rPr>
        <w:t>)</w:t>
      </w:r>
    </w:p>
    <w:p w14:paraId="2D0A730E" w14:textId="77777777" w:rsidR="00375221" w:rsidRPr="00375221" w:rsidRDefault="00375221" w:rsidP="00375221">
      <w:pPr>
        <w:ind w:firstLine="720"/>
        <w:jc w:val="both"/>
        <w:rPr>
          <w:sz w:val="22"/>
          <w:szCs w:val="22"/>
        </w:rPr>
      </w:pPr>
      <w:r w:rsidRPr="00375221">
        <w:rPr>
          <w:sz w:val="22"/>
          <w:szCs w:val="22"/>
        </w:rPr>
        <w:t>Berdasarkan Tabel 1.8, persamaan hasil regresi data panel yang digunakan dalam penelitian ini adalah sebagai berikut:</w:t>
      </w:r>
    </w:p>
    <w:p w14:paraId="0A7DD4BA" w14:textId="10DDEE44" w:rsidR="00CD719C" w:rsidRPr="00646493" w:rsidRDefault="00CA715A" w:rsidP="00CD719C">
      <w:pPr>
        <w:spacing w:line="480" w:lineRule="auto"/>
        <w:jc w:val="both"/>
        <w:rPr>
          <w:rFonts w:eastAsiaTheme="minorEastAsia"/>
          <w:sz w:val="18"/>
          <w:szCs w:val="18"/>
          <w:lang w:eastAsia="zh-CN"/>
        </w:rPr>
      </w:pPr>
      <m:oMathPara>
        <m:oMath>
          <m:sSub>
            <m:sSubPr>
              <m:ctrlPr>
                <w:rPr>
                  <w:rFonts w:ascii="Cambria Math" w:hAnsi="Cambria Math"/>
                  <w:i/>
                  <w:sz w:val="18"/>
                  <w:szCs w:val="18"/>
                </w:rPr>
              </m:ctrlPr>
            </m:sSubPr>
            <m:e>
              <m:r>
                <w:rPr>
                  <w:rFonts w:ascii="Cambria Math" w:hAnsi="Cambria Math"/>
                  <w:sz w:val="18"/>
                  <w:szCs w:val="18"/>
                </w:rPr>
                <m:t>P</m:t>
              </m:r>
              <m:r>
                <w:rPr>
                  <w:rFonts w:ascii="Cambria Math" w:eastAsiaTheme="minorEastAsia" w:hAnsi="Cambria Math"/>
                  <w:sz w:val="18"/>
                  <w:szCs w:val="18"/>
                  <w:lang w:eastAsia="zh-CN"/>
                </w:rPr>
                <m:t>BV</m:t>
              </m:r>
            </m:e>
            <m:sub>
              <m:r>
                <w:rPr>
                  <w:rFonts w:ascii="Cambria Math" w:hAnsi="Cambria Math"/>
                  <w:sz w:val="18"/>
                  <w:szCs w:val="18"/>
                </w:rPr>
                <m:t>i</m:t>
              </m:r>
              <m:r>
                <w:rPr>
                  <w:rFonts w:ascii="Cambria Math" w:eastAsiaTheme="minorEastAsia" w:hAnsi="Cambria Math"/>
                  <w:sz w:val="18"/>
                  <w:szCs w:val="18"/>
                  <w:lang w:eastAsia="zh-CN"/>
                </w:rPr>
                <m:t>t</m:t>
              </m:r>
            </m:sub>
          </m:sSub>
          <m:r>
            <w:rPr>
              <w:rFonts w:ascii="Cambria Math" w:hAnsi="Cambria Math"/>
              <w:sz w:val="18"/>
              <w:szCs w:val="18"/>
            </w:rPr>
            <m:t xml:space="preserve"> = α +</m:t>
          </m:r>
          <m:sSub>
            <m:sSubPr>
              <m:ctrlPr>
                <w:rPr>
                  <w:rFonts w:ascii="Cambria Math" w:hAnsi="Cambria Math"/>
                  <w:i/>
                  <w:sz w:val="18"/>
                  <w:szCs w:val="18"/>
                </w:rPr>
              </m:ctrlPr>
            </m:sSubPr>
            <m:e>
              <m:r>
                <w:rPr>
                  <w:rFonts w:ascii="Cambria Math" w:hAnsi="Cambria Math"/>
                  <w:sz w:val="18"/>
                  <w:szCs w:val="18"/>
                </w:rPr>
                <m:t xml:space="preserve"> β</m:t>
              </m:r>
            </m:e>
            <m:sub>
              <m:r>
                <w:rPr>
                  <w:rFonts w:ascii="Cambria Math" w:hAnsi="Cambria Math"/>
                  <w:sz w:val="18"/>
                  <w:szCs w:val="18"/>
                </w:rPr>
                <m:t>1</m:t>
              </m:r>
            </m:sub>
          </m:sSub>
          <m:sSub>
            <m:sSubPr>
              <m:ctrlPr>
                <w:rPr>
                  <w:rFonts w:ascii="Cambria Math" w:hAnsi="Cambria Math"/>
                  <w:i/>
                  <w:sz w:val="18"/>
                  <w:szCs w:val="18"/>
                </w:rPr>
              </m:ctrlPr>
            </m:sSubPr>
            <m:e>
              <m:r>
                <w:rPr>
                  <w:rFonts w:ascii="Cambria Math" w:hAnsi="Cambria Math"/>
                  <w:sz w:val="18"/>
                  <w:szCs w:val="18"/>
                </w:rPr>
                <m:t xml:space="preserve"> E</m:t>
              </m:r>
              <m:r>
                <w:rPr>
                  <w:rFonts w:ascii="Cambria Math" w:eastAsiaTheme="minorEastAsia" w:hAnsi="Cambria Math"/>
                  <w:sz w:val="18"/>
                  <w:szCs w:val="18"/>
                  <w:lang w:eastAsia="zh-CN"/>
                </w:rPr>
                <m:t>SG</m:t>
              </m:r>
            </m:e>
            <m:sub>
              <m:r>
                <w:rPr>
                  <w:rFonts w:ascii="Cambria Math" w:hAnsi="Cambria Math"/>
                  <w:sz w:val="18"/>
                  <w:szCs w:val="18"/>
                </w:rPr>
                <m:t>1i</m:t>
              </m:r>
              <m:r>
                <w:rPr>
                  <w:rFonts w:ascii="Cambria Math" w:eastAsiaTheme="minorEastAsia" w:hAnsi="Cambria Math"/>
                  <w:sz w:val="18"/>
                  <w:szCs w:val="18"/>
                  <w:lang w:eastAsia="zh-CN"/>
                </w:rPr>
                <m:t>t</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 xml:space="preserve"> β</m:t>
              </m:r>
            </m:e>
            <m:sub>
              <m:r>
                <w:rPr>
                  <w:rFonts w:ascii="Cambria Math" w:hAnsi="Cambria Math"/>
                  <w:sz w:val="18"/>
                  <w:szCs w:val="18"/>
                </w:rPr>
                <m:t>2</m:t>
              </m:r>
            </m:sub>
          </m:sSub>
          <m:sSub>
            <m:sSubPr>
              <m:ctrlPr>
                <w:rPr>
                  <w:rFonts w:ascii="Cambria Math" w:hAnsi="Cambria Math"/>
                  <w:i/>
                  <w:sz w:val="18"/>
                  <w:szCs w:val="18"/>
                </w:rPr>
              </m:ctrlPr>
            </m:sSubPr>
            <m:e>
              <m:r>
                <w:rPr>
                  <w:rFonts w:ascii="Cambria Math" w:hAnsi="Cambria Math"/>
                  <w:sz w:val="18"/>
                  <w:szCs w:val="18"/>
                </w:rPr>
                <m:t xml:space="preserve"> M</m:t>
              </m:r>
              <m:r>
                <w:rPr>
                  <w:rFonts w:ascii="Cambria Math" w:eastAsiaTheme="minorEastAsia" w:hAnsi="Cambria Math"/>
                  <w:sz w:val="18"/>
                  <w:szCs w:val="18"/>
                  <w:lang w:eastAsia="zh-CN"/>
                </w:rPr>
                <m:t>O</m:t>
              </m:r>
            </m:e>
            <m:sub>
              <m:r>
                <w:rPr>
                  <w:rFonts w:ascii="Cambria Math" w:hAnsi="Cambria Math"/>
                  <w:sz w:val="18"/>
                  <w:szCs w:val="18"/>
                </w:rPr>
                <m:t>2i</m:t>
              </m:r>
              <m:r>
                <w:rPr>
                  <w:rFonts w:ascii="Cambria Math" w:eastAsiaTheme="minorEastAsia" w:hAnsi="Cambria Math"/>
                  <w:sz w:val="18"/>
                  <w:szCs w:val="18"/>
                  <w:lang w:eastAsia="zh-CN"/>
                </w:rPr>
                <m:t>t</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 xml:space="preserve"> β</m:t>
              </m:r>
            </m:e>
            <m:sub>
              <m:r>
                <w:rPr>
                  <w:rFonts w:ascii="Cambria Math" w:hAnsi="Cambria Math"/>
                  <w:sz w:val="18"/>
                  <w:szCs w:val="18"/>
                </w:rPr>
                <m:t>3</m:t>
              </m:r>
            </m:sub>
          </m:sSub>
          <m:sSub>
            <m:sSubPr>
              <m:ctrlPr>
                <w:rPr>
                  <w:rFonts w:ascii="Cambria Math" w:hAnsi="Cambria Math"/>
                  <w:i/>
                  <w:sz w:val="18"/>
                  <w:szCs w:val="18"/>
                </w:rPr>
              </m:ctrlPr>
            </m:sSubPr>
            <m:e>
              <m:r>
                <w:rPr>
                  <w:rFonts w:ascii="Cambria Math" w:hAnsi="Cambria Math"/>
                  <w:sz w:val="18"/>
                  <w:szCs w:val="18"/>
                </w:rPr>
                <m:t xml:space="preserve"> D</m:t>
              </m:r>
              <m:r>
                <w:rPr>
                  <w:rFonts w:ascii="Cambria Math" w:eastAsiaTheme="minorEastAsia" w:hAnsi="Cambria Math"/>
                  <w:sz w:val="18"/>
                  <w:szCs w:val="18"/>
                  <w:lang w:eastAsia="zh-CN"/>
                </w:rPr>
                <m:t>ER</m:t>
              </m:r>
            </m:e>
            <m:sub>
              <m:r>
                <w:rPr>
                  <w:rFonts w:ascii="Cambria Math" w:hAnsi="Cambria Math"/>
                  <w:sz w:val="18"/>
                  <w:szCs w:val="18"/>
                </w:rPr>
                <m:t>3i</m:t>
              </m:r>
              <m:r>
                <w:rPr>
                  <w:rFonts w:ascii="Cambria Math" w:eastAsiaTheme="minorEastAsia" w:hAnsi="Cambria Math"/>
                  <w:sz w:val="18"/>
                  <w:szCs w:val="18"/>
                  <w:lang w:eastAsia="zh-CN"/>
                </w:rPr>
                <m:t>t</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ε</m:t>
              </m:r>
            </m:e>
            <m:sub>
              <m:r>
                <w:rPr>
                  <w:rFonts w:ascii="Cambria Math" w:hAnsi="Cambria Math"/>
                  <w:sz w:val="18"/>
                  <w:szCs w:val="18"/>
                </w:rPr>
                <m:t>i</m:t>
              </m:r>
              <m:r>
                <w:rPr>
                  <w:rFonts w:ascii="Cambria Math" w:eastAsiaTheme="minorEastAsia" w:hAnsi="Cambria Math"/>
                  <w:sz w:val="18"/>
                  <w:szCs w:val="18"/>
                  <w:lang w:eastAsia="zh-CN"/>
                </w:rPr>
                <m:t>t</m:t>
              </m:r>
            </m:sub>
          </m:sSub>
        </m:oMath>
      </m:oMathPara>
    </w:p>
    <w:p w14:paraId="00544FD1" w14:textId="78628D9D" w:rsidR="00EE6F42" w:rsidRPr="00E511E9" w:rsidRDefault="00CA715A" w:rsidP="00E511E9">
      <w:pPr>
        <w:spacing w:line="480" w:lineRule="auto"/>
        <w:jc w:val="both"/>
        <w:rPr>
          <w:rFonts w:eastAsiaTheme="minorEastAsia"/>
          <w:sz w:val="18"/>
          <w:szCs w:val="18"/>
          <w:lang w:eastAsia="zh-CN"/>
        </w:rPr>
      </w:pPr>
      <m:oMathPara>
        <m:oMath>
          <m:sSub>
            <m:sSubPr>
              <m:ctrlPr>
                <w:rPr>
                  <w:rFonts w:ascii="Cambria Math" w:hAnsi="Cambria Math"/>
                  <w:i/>
                  <w:sz w:val="18"/>
                  <w:szCs w:val="18"/>
                </w:rPr>
              </m:ctrlPr>
            </m:sSubPr>
            <m:e>
              <m:r>
                <w:rPr>
                  <w:rFonts w:ascii="Cambria Math" w:hAnsi="Cambria Math"/>
                  <w:sz w:val="18"/>
                  <w:szCs w:val="18"/>
                </w:rPr>
                <m:t>P</m:t>
              </m:r>
              <m:r>
                <w:rPr>
                  <w:rFonts w:ascii="Cambria Math" w:eastAsiaTheme="minorEastAsia" w:hAnsi="Cambria Math"/>
                  <w:sz w:val="18"/>
                  <w:szCs w:val="18"/>
                  <w:lang w:eastAsia="zh-CN"/>
                </w:rPr>
                <m:t>BV</m:t>
              </m:r>
            </m:e>
            <m:sub>
              <m:r>
                <w:rPr>
                  <w:rFonts w:ascii="Cambria Math" w:hAnsi="Cambria Math"/>
                  <w:sz w:val="18"/>
                  <w:szCs w:val="18"/>
                </w:rPr>
                <m:t>i</m:t>
              </m:r>
              <m:r>
                <w:rPr>
                  <w:rFonts w:ascii="Cambria Math" w:eastAsiaTheme="minorEastAsia" w:hAnsi="Cambria Math"/>
                  <w:sz w:val="18"/>
                  <w:szCs w:val="18"/>
                  <w:lang w:eastAsia="zh-CN"/>
                </w:rPr>
                <m:t>t</m:t>
              </m:r>
            </m:sub>
          </m:sSub>
          <m:r>
            <w:rPr>
              <w:rFonts w:ascii="Cambria Math" w:hAnsi="Cambria Math"/>
              <w:sz w:val="18"/>
              <w:szCs w:val="18"/>
            </w:rPr>
            <m:t xml:space="preserve"> = </m:t>
          </m:r>
          <m:r>
            <m:rPr>
              <m:sty m:val="p"/>
            </m:rPr>
            <w:rPr>
              <w:rFonts w:ascii="Cambria Math" w:eastAsia="SimSun" w:hAnsi="Cambria Math"/>
              <w:color w:val="000000"/>
              <w:sz w:val="18"/>
              <w:szCs w:val="18"/>
              <w:lang w:eastAsia="id-ID"/>
            </w:rPr>
            <m:t xml:space="preserve">11.5848561064 </m:t>
          </m:r>
          <m:r>
            <w:rPr>
              <w:rFonts w:ascii="Cambria Math" w:hAnsi="Cambria Math"/>
              <w:sz w:val="18"/>
              <w:szCs w:val="18"/>
            </w:rPr>
            <m:t>-</m:t>
          </m:r>
          <m:sSub>
            <m:sSubPr>
              <m:ctrlPr>
                <w:rPr>
                  <w:rFonts w:ascii="Cambria Math" w:hAnsi="Cambria Math"/>
                  <w:i/>
                  <w:sz w:val="18"/>
                  <w:szCs w:val="18"/>
                </w:rPr>
              </m:ctrlPr>
            </m:sSubPr>
            <m:e>
              <m:r>
                <m:rPr>
                  <m:sty m:val="p"/>
                </m:rPr>
                <w:rPr>
                  <w:rFonts w:ascii="Cambria Math" w:eastAsia="SimSun" w:hAnsi="Cambria Math"/>
                  <w:color w:val="000000"/>
                  <w:sz w:val="18"/>
                  <w:szCs w:val="18"/>
                  <w:lang w:eastAsia="id-ID"/>
                </w:rPr>
                <m:t xml:space="preserve"> 2.72813727934 </m:t>
              </m:r>
              <m:r>
                <w:rPr>
                  <w:rFonts w:ascii="Cambria Math" w:hAnsi="Cambria Math"/>
                  <w:sz w:val="18"/>
                  <w:szCs w:val="18"/>
                </w:rPr>
                <m:t>E</m:t>
              </m:r>
              <m:r>
                <w:rPr>
                  <w:rFonts w:ascii="Cambria Math" w:eastAsiaTheme="minorEastAsia" w:hAnsi="Cambria Math"/>
                  <w:sz w:val="18"/>
                  <w:szCs w:val="18"/>
                  <w:lang w:eastAsia="zh-CN"/>
                </w:rPr>
                <m:t>SG</m:t>
              </m:r>
            </m:e>
            <m:sub>
              <m:r>
                <w:rPr>
                  <w:rFonts w:ascii="Cambria Math" w:hAnsi="Cambria Math"/>
                  <w:sz w:val="18"/>
                  <w:szCs w:val="18"/>
                </w:rPr>
                <m:t>1i</m:t>
              </m:r>
              <m:r>
                <w:rPr>
                  <w:rFonts w:ascii="Cambria Math" w:eastAsiaTheme="minorEastAsia" w:hAnsi="Cambria Math"/>
                  <w:sz w:val="18"/>
                  <w:szCs w:val="18"/>
                  <w:lang w:eastAsia="zh-CN"/>
                </w:rPr>
                <m:t>t</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 xml:space="preserve"> </m:t>
              </m:r>
              <m:r>
                <m:rPr>
                  <m:sty m:val="p"/>
                </m:rPr>
                <w:rPr>
                  <w:rFonts w:ascii="Cambria Math" w:eastAsia="SimSun" w:hAnsi="Cambria Math"/>
                  <w:color w:val="000000"/>
                  <w:sz w:val="18"/>
                  <w:szCs w:val="18"/>
                  <w:lang w:eastAsia="id-ID"/>
                </w:rPr>
                <m:t xml:space="preserve">78.2740927927 </m:t>
              </m:r>
              <m:r>
                <w:rPr>
                  <w:rFonts w:ascii="Cambria Math" w:hAnsi="Cambria Math"/>
                  <w:sz w:val="18"/>
                  <w:szCs w:val="18"/>
                </w:rPr>
                <m:t>M</m:t>
              </m:r>
              <m:r>
                <w:rPr>
                  <w:rFonts w:ascii="Cambria Math" w:eastAsiaTheme="minorEastAsia" w:hAnsi="Cambria Math"/>
                  <w:sz w:val="18"/>
                  <w:szCs w:val="18"/>
                  <w:lang w:eastAsia="zh-CN"/>
                </w:rPr>
                <m:t>O</m:t>
              </m:r>
            </m:e>
            <m:sub>
              <m:r>
                <w:rPr>
                  <w:rFonts w:ascii="Cambria Math" w:hAnsi="Cambria Math"/>
                  <w:sz w:val="18"/>
                  <w:szCs w:val="18"/>
                </w:rPr>
                <m:t>2i</m:t>
              </m:r>
              <m:r>
                <w:rPr>
                  <w:rFonts w:ascii="Cambria Math" w:eastAsiaTheme="minorEastAsia" w:hAnsi="Cambria Math"/>
                  <w:sz w:val="18"/>
                  <w:szCs w:val="18"/>
                  <w:lang w:eastAsia="zh-CN"/>
                </w:rPr>
                <m:t>t</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 xml:space="preserve"> </m:t>
              </m:r>
              <m:r>
                <m:rPr>
                  <m:sty m:val="p"/>
                </m:rPr>
                <w:rPr>
                  <w:rFonts w:ascii="Cambria Math" w:eastAsia="SimSun" w:hAnsi="Cambria Math"/>
                  <w:color w:val="000000"/>
                  <w:sz w:val="18"/>
                  <w:szCs w:val="18"/>
                  <w:lang w:eastAsia="id-ID"/>
                </w:rPr>
                <m:t xml:space="preserve">1.52472072104 </m:t>
              </m:r>
              <m:r>
                <w:rPr>
                  <w:rFonts w:ascii="Cambria Math" w:hAnsi="Cambria Math"/>
                  <w:sz w:val="18"/>
                  <w:szCs w:val="18"/>
                </w:rPr>
                <m:t>D</m:t>
              </m:r>
              <m:r>
                <w:rPr>
                  <w:rFonts w:ascii="Cambria Math" w:eastAsiaTheme="minorEastAsia" w:hAnsi="Cambria Math"/>
                  <w:sz w:val="18"/>
                  <w:szCs w:val="18"/>
                  <w:lang w:eastAsia="zh-CN"/>
                </w:rPr>
                <m:t>ER</m:t>
              </m:r>
            </m:e>
            <m:sub>
              <m:r>
                <w:rPr>
                  <w:rFonts w:ascii="Cambria Math" w:hAnsi="Cambria Math"/>
                  <w:sz w:val="18"/>
                  <w:szCs w:val="18"/>
                </w:rPr>
                <m:t>3i</m:t>
              </m:r>
              <m:r>
                <w:rPr>
                  <w:rFonts w:ascii="Cambria Math" w:eastAsiaTheme="minorEastAsia" w:hAnsi="Cambria Math"/>
                  <w:sz w:val="18"/>
                  <w:szCs w:val="18"/>
                  <w:lang w:eastAsia="zh-CN"/>
                </w:rPr>
                <m:t>t</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ε</m:t>
              </m:r>
            </m:e>
            <m:sub>
              <m:r>
                <w:rPr>
                  <w:rFonts w:ascii="Cambria Math" w:hAnsi="Cambria Math"/>
                  <w:sz w:val="18"/>
                  <w:szCs w:val="18"/>
                </w:rPr>
                <m:t>i</m:t>
              </m:r>
              <m:r>
                <w:rPr>
                  <w:rFonts w:ascii="Cambria Math" w:eastAsiaTheme="minorEastAsia" w:hAnsi="Cambria Math"/>
                  <w:sz w:val="18"/>
                  <w:szCs w:val="18"/>
                  <w:lang w:eastAsia="zh-CN"/>
                </w:rPr>
                <m:t>t</m:t>
              </m:r>
            </m:sub>
          </m:sSub>
        </m:oMath>
      </m:oMathPara>
    </w:p>
    <w:p w14:paraId="4310796D" w14:textId="24B3C9C1" w:rsidR="00E511E9" w:rsidRDefault="00E511E9" w:rsidP="002227CC">
      <w:pPr>
        <w:spacing w:after="120"/>
        <w:jc w:val="both"/>
        <w:rPr>
          <w:b/>
          <w:sz w:val="22"/>
          <w:szCs w:val="22"/>
        </w:rPr>
      </w:pPr>
      <w:r>
        <w:rPr>
          <w:b/>
          <w:sz w:val="22"/>
          <w:szCs w:val="22"/>
        </w:rPr>
        <w:t>Pengujian Hipotesis</w:t>
      </w:r>
    </w:p>
    <w:p w14:paraId="71DC867D" w14:textId="77777777" w:rsidR="007E30FE" w:rsidRDefault="00E511E9" w:rsidP="007E30FE">
      <w:pPr>
        <w:ind w:firstLine="720"/>
        <w:jc w:val="both"/>
        <w:rPr>
          <w:b/>
          <w:sz w:val="22"/>
          <w:szCs w:val="22"/>
        </w:rPr>
      </w:pPr>
      <w:r w:rsidRPr="00E511E9">
        <w:rPr>
          <w:b/>
          <w:sz w:val="22"/>
          <w:szCs w:val="22"/>
        </w:rPr>
        <w:t>U</w:t>
      </w:r>
      <w:r w:rsidR="00A051F3">
        <w:rPr>
          <w:b/>
          <w:sz w:val="22"/>
          <w:szCs w:val="22"/>
        </w:rPr>
        <w:t>ji t (P</w:t>
      </w:r>
      <w:r w:rsidRPr="00E511E9">
        <w:rPr>
          <w:b/>
          <w:sz w:val="22"/>
          <w:szCs w:val="22"/>
        </w:rPr>
        <w:t>a</w:t>
      </w:r>
      <w:r w:rsidR="007E30FE">
        <w:rPr>
          <w:b/>
          <w:sz w:val="22"/>
          <w:szCs w:val="22"/>
        </w:rPr>
        <w:t>rsial)</w:t>
      </w:r>
    </w:p>
    <w:p w14:paraId="5CA1A96A" w14:textId="7FF1948B" w:rsidR="00375221" w:rsidRPr="007E30FE" w:rsidRDefault="00375221" w:rsidP="007E30FE">
      <w:pPr>
        <w:ind w:firstLine="720"/>
        <w:jc w:val="both"/>
        <w:rPr>
          <w:b/>
          <w:sz w:val="22"/>
          <w:szCs w:val="22"/>
        </w:rPr>
      </w:pPr>
      <w:r w:rsidRPr="00375221">
        <w:rPr>
          <w:sz w:val="22"/>
          <w:szCs w:val="22"/>
        </w:rPr>
        <w:t>Berdasarkan hasil uji t (parsial) yang disajikan pada Tabel 1.8, diperoleh hasil pengujian hipotesis sebagai berikut:</w:t>
      </w:r>
    </w:p>
    <w:p w14:paraId="66DD335A" w14:textId="77777777" w:rsidR="006C2102" w:rsidRDefault="00FB6EF7" w:rsidP="006C2102">
      <w:pPr>
        <w:pStyle w:val="NormalWeb"/>
        <w:numPr>
          <w:ilvl w:val="0"/>
          <w:numId w:val="20"/>
        </w:numPr>
        <w:spacing w:before="0" w:beforeAutospacing="0" w:after="0" w:afterAutospacing="0"/>
        <w:jc w:val="both"/>
        <w:rPr>
          <w:sz w:val="22"/>
          <w:szCs w:val="22"/>
        </w:rPr>
      </w:pPr>
      <w:r w:rsidRPr="00FB6EF7">
        <w:rPr>
          <w:i/>
          <w:sz w:val="22"/>
          <w:szCs w:val="22"/>
        </w:rPr>
        <w:t>Environmental, Social, and Governance (ESG)</w:t>
      </w:r>
      <w:r w:rsidR="00375221" w:rsidRPr="00375221">
        <w:rPr>
          <w:sz w:val="22"/>
          <w:szCs w:val="22"/>
        </w:rPr>
        <w:t xml:space="preserve"> memiliki koefisien sebesar -2,728137 dengan nilai probabilitas sebesar 0,1811 (&gt; 0,05), sehingga tidak berpengaruh signifikan terhadap nilai perusahaan.</w:t>
      </w:r>
    </w:p>
    <w:p w14:paraId="25CC543F" w14:textId="77777777" w:rsidR="006C2102" w:rsidRDefault="00FB6EF7" w:rsidP="006C2102">
      <w:pPr>
        <w:pStyle w:val="NormalWeb"/>
        <w:numPr>
          <w:ilvl w:val="0"/>
          <w:numId w:val="20"/>
        </w:numPr>
        <w:spacing w:before="0" w:beforeAutospacing="0" w:after="0" w:afterAutospacing="0"/>
        <w:jc w:val="both"/>
        <w:rPr>
          <w:sz w:val="22"/>
          <w:szCs w:val="22"/>
        </w:rPr>
      </w:pPr>
      <w:r w:rsidRPr="006C2102">
        <w:rPr>
          <w:i/>
          <w:sz w:val="22"/>
          <w:szCs w:val="22"/>
        </w:rPr>
        <w:t>Managerial ownership</w:t>
      </w:r>
      <w:r w:rsidR="00375221" w:rsidRPr="006C2102">
        <w:rPr>
          <w:sz w:val="22"/>
          <w:szCs w:val="22"/>
        </w:rPr>
        <w:t xml:space="preserve"> </w:t>
      </w:r>
      <w:r w:rsidR="00375221" w:rsidRPr="007E30FE">
        <w:rPr>
          <w:i/>
          <w:sz w:val="22"/>
          <w:szCs w:val="22"/>
        </w:rPr>
        <w:t xml:space="preserve">(MO) </w:t>
      </w:r>
      <w:r w:rsidR="00375221" w:rsidRPr="006C2102">
        <w:rPr>
          <w:sz w:val="22"/>
          <w:szCs w:val="22"/>
        </w:rPr>
        <w:t>memiliki koefisien sebesar -78,274093 dengan nilai probabilitas sebesar 0,5019 (&gt; 0,05), sehingga tidak berpengaruh signifikan terhadap nilai perusahaan.</w:t>
      </w:r>
    </w:p>
    <w:p w14:paraId="07A50103" w14:textId="71CB7820" w:rsidR="00375221" w:rsidRPr="006C2102" w:rsidRDefault="00FB6EF7" w:rsidP="006C2102">
      <w:pPr>
        <w:pStyle w:val="NormalWeb"/>
        <w:numPr>
          <w:ilvl w:val="0"/>
          <w:numId w:val="20"/>
        </w:numPr>
        <w:spacing w:before="0" w:beforeAutospacing="0" w:after="0" w:afterAutospacing="0"/>
        <w:jc w:val="both"/>
        <w:rPr>
          <w:sz w:val="22"/>
          <w:szCs w:val="22"/>
        </w:rPr>
      </w:pPr>
      <w:r w:rsidRPr="006C2102">
        <w:rPr>
          <w:i/>
          <w:sz w:val="22"/>
          <w:szCs w:val="22"/>
        </w:rPr>
        <w:t>Capital structure</w:t>
      </w:r>
      <w:r w:rsidR="00375221" w:rsidRPr="006C2102">
        <w:rPr>
          <w:sz w:val="22"/>
          <w:szCs w:val="22"/>
        </w:rPr>
        <w:t xml:space="preserve"> </w:t>
      </w:r>
      <w:r w:rsidR="00375221" w:rsidRPr="007E30FE">
        <w:rPr>
          <w:i/>
          <w:sz w:val="22"/>
          <w:szCs w:val="22"/>
        </w:rPr>
        <w:t>(DER)</w:t>
      </w:r>
      <w:r w:rsidR="00375221" w:rsidRPr="006C2102">
        <w:rPr>
          <w:sz w:val="22"/>
          <w:szCs w:val="22"/>
        </w:rPr>
        <w:t xml:space="preserve"> memiliki koefisien sebesar -1,524721 dengan nilai probabilitas sebesar 0,0007 (&lt; 0,05), sehingga berpengaruh signifikan terhadap nilai perusahaan.</w:t>
      </w:r>
    </w:p>
    <w:p w14:paraId="4F2D75AE" w14:textId="77777777" w:rsidR="007E30FE" w:rsidRDefault="00A051F3" w:rsidP="007E30FE">
      <w:pPr>
        <w:spacing w:before="120"/>
        <w:ind w:firstLine="720"/>
        <w:jc w:val="both"/>
        <w:rPr>
          <w:b/>
          <w:sz w:val="22"/>
          <w:szCs w:val="22"/>
        </w:rPr>
      </w:pPr>
      <w:r w:rsidRPr="00A051F3">
        <w:rPr>
          <w:b/>
          <w:sz w:val="22"/>
          <w:szCs w:val="22"/>
        </w:rPr>
        <w:t>Uji F (Simultan)</w:t>
      </w:r>
    </w:p>
    <w:p w14:paraId="72CF3F4C" w14:textId="11D26305" w:rsidR="00375221" w:rsidRPr="007E30FE" w:rsidRDefault="00375221" w:rsidP="007E30FE">
      <w:pPr>
        <w:ind w:firstLine="720"/>
        <w:jc w:val="both"/>
        <w:rPr>
          <w:b/>
          <w:sz w:val="22"/>
          <w:szCs w:val="22"/>
        </w:rPr>
      </w:pPr>
      <w:r w:rsidRPr="006C2102">
        <w:rPr>
          <w:sz w:val="22"/>
          <w:szCs w:val="22"/>
        </w:rPr>
        <w:t xml:space="preserve">Berdasarkan hasil uji F (simultan) pada Tabel 1.8, diperoleh nilai probabilitas F-statistic sebesar 0,0064 (&lt; 0,05). Hasil tersebut menunjukkan bahwa </w:t>
      </w:r>
      <w:r w:rsidR="00FB6EF7" w:rsidRPr="006C2102">
        <w:rPr>
          <w:i/>
          <w:sz w:val="22"/>
          <w:szCs w:val="22"/>
        </w:rPr>
        <w:t>Environmental, Social, and Governance (ESG)</w:t>
      </w:r>
      <w:r w:rsidRPr="006C2102">
        <w:rPr>
          <w:sz w:val="22"/>
          <w:szCs w:val="22"/>
        </w:rPr>
        <w:t xml:space="preserve">, </w:t>
      </w:r>
      <w:r w:rsidR="00FB6EF7" w:rsidRPr="006C2102">
        <w:rPr>
          <w:i/>
          <w:sz w:val="22"/>
          <w:szCs w:val="22"/>
        </w:rPr>
        <w:t>Managerial ownership</w:t>
      </w:r>
      <w:r w:rsidRPr="006C2102">
        <w:rPr>
          <w:sz w:val="22"/>
          <w:szCs w:val="22"/>
        </w:rPr>
        <w:t xml:space="preserve"> </w:t>
      </w:r>
      <w:r w:rsidRPr="007E30FE">
        <w:rPr>
          <w:i/>
          <w:sz w:val="22"/>
          <w:szCs w:val="22"/>
        </w:rPr>
        <w:t xml:space="preserve">(MO), </w:t>
      </w:r>
      <w:r w:rsidRPr="006C2102">
        <w:rPr>
          <w:sz w:val="22"/>
          <w:szCs w:val="22"/>
        </w:rPr>
        <w:t xml:space="preserve">dan </w:t>
      </w:r>
      <w:r w:rsidR="00FB6EF7" w:rsidRPr="006C2102">
        <w:rPr>
          <w:i/>
          <w:sz w:val="22"/>
          <w:szCs w:val="22"/>
        </w:rPr>
        <w:t>Capital structure</w:t>
      </w:r>
      <w:r w:rsidRPr="006C2102">
        <w:rPr>
          <w:sz w:val="22"/>
          <w:szCs w:val="22"/>
        </w:rPr>
        <w:t xml:space="preserve"> </w:t>
      </w:r>
      <w:r w:rsidRPr="007E30FE">
        <w:rPr>
          <w:i/>
          <w:sz w:val="22"/>
          <w:szCs w:val="22"/>
        </w:rPr>
        <w:t xml:space="preserve">(DER) </w:t>
      </w:r>
      <w:r w:rsidRPr="006C2102">
        <w:rPr>
          <w:sz w:val="22"/>
          <w:szCs w:val="22"/>
        </w:rPr>
        <w:t>secara simultan berpengaruh terhadap nilai perusahaan pada perusahaan yang terdaftar dalam Indeks SRI-KEHATI periode 2021–2024.</w:t>
      </w:r>
    </w:p>
    <w:p w14:paraId="13BC465D" w14:textId="77777777" w:rsidR="00375221" w:rsidRPr="006C2102" w:rsidRDefault="00375221" w:rsidP="007E30FE">
      <w:pPr>
        <w:spacing w:before="120"/>
        <w:ind w:left="720"/>
        <w:rPr>
          <w:b/>
          <w:sz w:val="22"/>
          <w:szCs w:val="22"/>
        </w:rPr>
      </w:pPr>
      <w:r w:rsidRPr="006C2102">
        <w:rPr>
          <w:b/>
          <w:sz w:val="22"/>
          <w:szCs w:val="22"/>
        </w:rPr>
        <w:t>Koefisien Determinasi (</w:t>
      </w:r>
      <w:r w:rsidRPr="007E30FE">
        <w:rPr>
          <w:b/>
          <w:i/>
          <w:sz w:val="22"/>
          <w:szCs w:val="22"/>
        </w:rPr>
        <w:t>Adjusted R²)</w:t>
      </w:r>
    </w:p>
    <w:p w14:paraId="38E42C16" w14:textId="09306F90" w:rsidR="00375221" w:rsidRPr="00375221" w:rsidRDefault="00375221" w:rsidP="007E30FE">
      <w:pPr>
        <w:pStyle w:val="NormalWeb"/>
        <w:spacing w:before="0" w:beforeAutospacing="0" w:after="0" w:afterAutospacing="0"/>
        <w:ind w:firstLine="720"/>
        <w:jc w:val="both"/>
        <w:rPr>
          <w:sz w:val="22"/>
          <w:szCs w:val="22"/>
        </w:rPr>
      </w:pPr>
      <w:r w:rsidRPr="00375221">
        <w:rPr>
          <w:sz w:val="22"/>
          <w:szCs w:val="22"/>
        </w:rPr>
        <w:t xml:space="preserve">Berdasarkan hasil koefisien determinasi pada Tabel 1.8, diperoleh nilai </w:t>
      </w:r>
      <w:r w:rsidRPr="007E30FE">
        <w:rPr>
          <w:i/>
          <w:sz w:val="22"/>
          <w:szCs w:val="22"/>
        </w:rPr>
        <w:t>Adjusted R²</w:t>
      </w:r>
      <w:r w:rsidRPr="00375221">
        <w:rPr>
          <w:sz w:val="22"/>
          <w:szCs w:val="22"/>
        </w:rPr>
        <w:t xml:space="preserve"> sebesar 0,1899 atau 18,99%. Hasil tersebut menunjukkan bahwa </w:t>
      </w:r>
      <w:r w:rsidR="00FB6EF7" w:rsidRPr="00FB6EF7">
        <w:rPr>
          <w:i/>
          <w:sz w:val="22"/>
          <w:szCs w:val="22"/>
        </w:rPr>
        <w:t>Environmental, Social, and Governance (ESG)</w:t>
      </w:r>
      <w:r w:rsidRPr="00375221">
        <w:rPr>
          <w:sz w:val="22"/>
          <w:szCs w:val="22"/>
        </w:rPr>
        <w:t xml:space="preserve">, </w:t>
      </w:r>
      <w:r w:rsidR="00FB6EF7" w:rsidRPr="00FB6EF7">
        <w:rPr>
          <w:i/>
          <w:sz w:val="22"/>
          <w:szCs w:val="22"/>
        </w:rPr>
        <w:t>Managerial ownership</w:t>
      </w:r>
      <w:r w:rsidRPr="00375221">
        <w:rPr>
          <w:sz w:val="22"/>
          <w:szCs w:val="22"/>
        </w:rPr>
        <w:t xml:space="preserve"> </w:t>
      </w:r>
      <w:r w:rsidRPr="007E30FE">
        <w:rPr>
          <w:i/>
          <w:sz w:val="22"/>
          <w:szCs w:val="22"/>
        </w:rPr>
        <w:t>(MO),</w:t>
      </w:r>
      <w:r w:rsidRPr="00375221">
        <w:rPr>
          <w:sz w:val="22"/>
          <w:szCs w:val="22"/>
        </w:rPr>
        <w:t xml:space="preserve"> dan </w:t>
      </w:r>
      <w:r w:rsidR="00FB6EF7" w:rsidRPr="00FB6EF7">
        <w:rPr>
          <w:i/>
          <w:sz w:val="22"/>
          <w:szCs w:val="22"/>
        </w:rPr>
        <w:t>Capital structure</w:t>
      </w:r>
      <w:r w:rsidRPr="00375221">
        <w:rPr>
          <w:sz w:val="22"/>
          <w:szCs w:val="22"/>
        </w:rPr>
        <w:t xml:space="preserve"> </w:t>
      </w:r>
      <w:r w:rsidRPr="007E30FE">
        <w:rPr>
          <w:i/>
          <w:sz w:val="22"/>
          <w:szCs w:val="22"/>
        </w:rPr>
        <w:t xml:space="preserve">(DER) </w:t>
      </w:r>
      <w:r w:rsidRPr="00375221">
        <w:rPr>
          <w:sz w:val="22"/>
          <w:szCs w:val="22"/>
        </w:rPr>
        <w:t>mampu menjelaskan variasi nilai perusahaan sebesar 18,99%, sedangkan sisanya sebesar 81,01% dijelaskan oleh variabel lain di luar model penelitian.</w:t>
      </w:r>
    </w:p>
    <w:p w14:paraId="247C1AB7" w14:textId="3FC4FA68" w:rsidR="00375221" w:rsidRPr="007E30FE" w:rsidRDefault="00375221" w:rsidP="007E30FE">
      <w:pPr>
        <w:spacing w:before="120" w:after="120"/>
        <w:jc w:val="both"/>
        <w:rPr>
          <w:b/>
          <w:i/>
          <w:sz w:val="22"/>
          <w:szCs w:val="22"/>
        </w:rPr>
      </w:pPr>
      <w:r w:rsidRPr="007E30FE">
        <w:rPr>
          <w:b/>
          <w:i/>
          <w:sz w:val="22"/>
          <w:szCs w:val="22"/>
        </w:rPr>
        <w:t>Moderated Regression Analysis (MRA)</w:t>
      </w:r>
    </w:p>
    <w:p w14:paraId="3FE6E6C4" w14:textId="63D3D90B" w:rsidR="00A051F3" w:rsidRPr="00182F3E" w:rsidRDefault="00182F3E" w:rsidP="00182F3E">
      <w:pPr>
        <w:pStyle w:val="Caption"/>
        <w:jc w:val="center"/>
        <w:rPr>
          <w:rFonts w:ascii="Times New Roman" w:hAnsi="Times New Roman"/>
        </w:rPr>
      </w:pPr>
      <w:r w:rsidRPr="00182F3E">
        <w:rPr>
          <w:rFonts w:ascii="Times New Roman" w:hAnsi="Times New Roman"/>
        </w:rPr>
        <w:t>Tabel 1.</w:t>
      </w:r>
      <w:r w:rsidRPr="00182F3E">
        <w:rPr>
          <w:rFonts w:ascii="Times New Roman" w:hAnsi="Times New Roman"/>
        </w:rPr>
        <w:fldChar w:fldCharType="begin"/>
      </w:r>
      <w:r w:rsidRPr="00182F3E">
        <w:rPr>
          <w:rFonts w:ascii="Times New Roman" w:hAnsi="Times New Roman"/>
        </w:rPr>
        <w:instrText xml:space="preserve"> SEQ Tabel_1. \* ARABIC </w:instrText>
      </w:r>
      <w:r w:rsidRPr="00182F3E">
        <w:rPr>
          <w:rFonts w:ascii="Times New Roman" w:hAnsi="Times New Roman"/>
        </w:rPr>
        <w:fldChar w:fldCharType="separate"/>
      </w:r>
      <w:r w:rsidRPr="00182F3E">
        <w:rPr>
          <w:rFonts w:ascii="Times New Roman" w:hAnsi="Times New Roman"/>
          <w:noProof/>
        </w:rPr>
        <w:t>9</w:t>
      </w:r>
      <w:r w:rsidRPr="00182F3E">
        <w:rPr>
          <w:rFonts w:ascii="Times New Roman" w:hAnsi="Times New Roman"/>
        </w:rPr>
        <w:fldChar w:fldCharType="end"/>
      </w:r>
      <w:r w:rsidRPr="00182F3E">
        <w:rPr>
          <w:rFonts w:ascii="Times New Roman" w:hAnsi="Times New Roman"/>
        </w:rPr>
        <w:t xml:space="preserve"> </w:t>
      </w:r>
      <w:r w:rsidR="00A051F3" w:rsidRPr="00182F3E">
        <w:rPr>
          <w:rFonts w:ascii="Times New Roman" w:hAnsi="Times New Roman"/>
        </w:rPr>
        <w:t xml:space="preserve">Hasil </w:t>
      </w:r>
      <w:r w:rsidR="00A051F3" w:rsidRPr="00182F3E">
        <w:rPr>
          <w:rFonts w:ascii="Times New Roman" w:hAnsi="Times New Roman"/>
          <w:i/>
        </w:rPr>
        <w:t>Moderated Regression Analysis (MRA)</w:t>
      </w:r>
    </w:p>
    <w:p w14:paraId="5E8D036B" w14:textId="372B99E4" w:rsidR="00182F3E" w:rsidRPr="00A051F3" w:rsidRDefault="00182F3E" w:rsidP="00182F3E">
      <w:pPr>
        <w:jc w:val="center"/>
        <w:rPr>
          <w:sz w:val="22"/>
          <w:szCs w:val="22"/>
        </w:rPr>
      </w:pPr>
      <w:r w:rsidRPr="00D725CB">
        <w:rPr>
          <w:rFonts w:eastAsiaTheme="minorEastAsia"/>
          <w:noProof/>
          <w:sz w:val="16"/>
          <w:szCs w:val="16"/>
          <w:lang w:val="en-US"/>
        </w:rPr>
        <w:drawing>
          <wp:inline distT="0" distB="0" distL="0" distR="0" wp14:anchorId="1EBBA030" wp14:editId="7EAB4141">
            <wp:extent cx="2863850" cy="1118820"/>
            <wp:effectExtent l="0" t="0" r="0" b="5715"/>
            <wp:docPr id="51666309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7806" cy="1139899"/>
                    </a:xfrm>
                    <a:prstGeom prst="rect">
                      <a:avLst/>
                    </a:prstGeom>
                    <a:noFill/>
                    <a:ln>
                      <a:noFill/>
                    </a:ln>
                  </pic:spPr>
                </pic:pic>
              </a:graphicData>
            </a:graphic>
          </wp:inline>
        </w:drawing>
      </w:r>
    </w:p>
    <w:p w14:paraId="5768DF04" w14:textId="13336CF3" w:rsidR="00182F3E" w:rsidRDefault="00182F3E" w:rsidP="00182F3E">
      <w:pPr>
        <w:spacing w:after="120"/>
        <w:ind w:left="1440"/>
        <w:jc w:val="both"/>
        <w:rPr>
          <w:i/>
          <w:iCs/>
          <w:sz w:val="16"/>
          <w:szCs w:val="16"/>
          <w:lang w:val="en-US"/>
        </w:rPr>
      </w:pPr>
      <w:r>
        <w:rPr>
          <w:i/>
          <w:iCs/>
          <w:sz w:val="16"/>
          <w:szCs w:val="16"/>
        </w:rPr>
        <w:t xml:space="preserve">           </w:t>
      </w:r>
      <w:r w:rsidR="00E75F1A">
        <w:rPr>
          <w:i/>
          <w:iCs/>
          <w:sz w:val="16"/>
          <w:szCs w:val="16"/>
        </w:rPr>
        <w:t xml:space="preserve">       </w:t>
      </w:r>
      <w:r>
        <w:rPr>
          <w:i/>
          <w:iCs/>
          <w:sz w:val="16"/>
          <w:szCs w:val="16"/>
        </w:rPr>
        <w:t xml:space="preserve">  </w:t>
      </w:r>
      <w:r w:rsidRPr="00A23738">
        <w:rPr>
          <w:i/>
          <w:iCs/>
          <w:sz w:val="16"/>
          <w:szCs w:val="16"/>
        </w:rPr>
        <w:t xml:space="preserve">Sumber: </w:t>
      </w:r>
      <w:r w:rsidRPr="00A23738">
        <w:rPr>
          <w:i/>
          <w:iCs/>
          <w:sz w:val="16"/>
          <w:szCs w:val="16"/>
          <w:lang w:val="en-US"/>
        </w:rPr>
        <w:t>Output</w:t>
      </w:r>
      <w:r w:rsidRPr="00A23738">
        <w:rPr>
          <w:i/>
          <w:iCs/>
          <w:sz w:val="16"/>
          <w:szCs w:val="16"/>
        </w:rPr>
        <w:t xml:space="preserve"> EViews 12 (202</w:t>
      </w:r>
      <w:r w:rsidRPr="00A23738">
        <w:rPr>
          <w:i/>
          <w:iCs/>
          <w:sz w:val="16"/>
          <w:szCs w:val="16"/>
          <w:lang w:val="en-US"/>
        </w:rPr>
        <w:t>6</w:t>
      </w:r>
      <w:r>
        <w:rPr>
          <w:i/>
          <w:iCs/>
          <w:sz w:val="16"/>
          <w:szCs w:val="16"/>
          <w:lang w:val="en-US"/>
        </w:rPr>
        <w:t>)</w:t>
      </w:r>
    </w:p>
    <w:p w14:paraId="36E774F4" w14:textId="77777777" w:rsidR="007E30FE" w:rsidRDefault="007E30FE" w:rsidP="00182F3E">
      <w:pPr>
        <w:spacing w:after="120"/>
        <w:ind w:left="1440"/>
        <w:jc w:val="both"/>
        <w:rPr>
          <w:rFonts w:eastAsia="MS Mincho"/>
          <w:sz w:val="22"/>
          <w:szCs w:val="22"/>
        </w:rPr>
      </w:pPr>
    </w:p>
    <w:p w14:paraId="3FB4FF2D" w14:textId="77777777" w:rsidR="00375221" w:rsidRPr="00375221" w:rsidRDefault="00375221" w:rsidP="007E30FE">
      <w:pPr>
        <w:pStyle w:val="NormalWeb"/>
        <w:spacing w:before="0" w:beforeAutospacing="0" w:after="0" w:afterAutospacing="0"/>
        <w:jc w:val="both"/>
        <w:rPr>
          <w:sz w:val="22"/>
          <w:szCs w:val="22"/>
        </w:rPr>
      </w:pPr>
      <w:r w:rsidRPr="00375221">
        <w:rPr>
          <w:sz w:val="22"/>
          <w:szCs w:val="22"/>
        </w:rPr>
        <w:lastRenderedPageBreak/>
        <w:t>Berdasarkan hasil pengujian moderasi pada Tabel 1.9, diperoleh hasil sebagai berikut:</w:t>
      </w:r>
    </w:p>
    <w:p w14:paraId="641B80E9" w14:textId="77777777" w:rsidR="007E30FE" w:rsidRDefault="00375221" w:rsidP="00375221">
      <w:pPr>
        <w:pStyle w:val="NormalWeb"/>
        <w:numPr>
          <w:ilvl w:val="0"/>
          <w:numId w:val="21"/>
        </w:numPr>
        <w:spacing w:before="0" w:beforeAutospacing="0" w:after="0" w:afterAutospacing="0"/>
        <w:jc w:val="both"/>
        <w:rPr>
          <w:sz w:val="22"/>
          <w:szCs w:val="22"/>
        </w:rPr>
      </w:pPr>
      <w:r w:rsidRPr="00375221">
        <w:rPr>
          <w:sz w:val="22"/>
          <w:szCs w:val="22"/>
        </w:rPr>
        <w:t xml:space="preserve">Interaksi </w:t>
      </w:r>
      <w:r w:rsidR="00FB6EF7" w:rsidRPr="00FB6EF7">
        <w:rPr>
          <w:i/>
          <w:sz w:val="22"/>
          <w:szCs w:val="22"/>
        </w:rPr>
        <w:t>Environmental, Social, and Governance (ESG)</w:t>
      </w:r>
      <w:r w:rsidRPr="00375221">
        <w:rPr>
          <w:sz w:val="22"/>
          <w:szCs w:val="22"/>
        </w:rPr>
        <w:t xml:space="preserve"> dengan kualitas audit memiliki koefisien sebesar 8,578098 dengan nilai probabilitas 0,6514 (&gt; 0,05), sehingga tidak signifikan.</w:t>
      </w:r>
    </w:p>
    <w:p w14:paraId="4CB505AC" w14:textId="77777777" w:rsidR="007E30FE" w:rsidRDefault="00375221" w:rsidP="00375221">
      <w:pPr>
        <w:pStyle w:val="NormalWeb"/>
        <w:numPr>
          <w:ilvl w:val="0"/>
          <w:numId w:val="21"/>
        </w:numPr>
        <w:spacing w:before="0" w:beforeAutospacing="0" w:after="0" w:afterAutospacing="0"/>
        <w:jc w:val="both"/>
        <w:rPr>
          <w:sz w:val="22"/>
          <w:szCs w:val="22"/>
        </w:rPr>
      </w:pPr>
      <w:r w:rsidRPr="007E30FE">
        <w:rPr>
          <w:sz w:val="22"/>
          <w:szCs w:val="22"/>
        </w:rPr>
        <w:t xml:space="preserve">Interaksi </w:t>
      </w:r>
      <w:r w:rsidR="00FB6EF7" w:rsidRPr="007E30FE">
        <w:rPr>
          <w:i/>
          <w:sz w:val="22"/>
          <w:szCs w:val="22"/>
        </w:rPr>
        <w:t>Managerial ownership</w:t>
      </w:r>
      <w:r w:rsidRPr="007E30FE">
        <w:rPr>
          <w:sz w:val="22"/>
          <w:szCs w:val="22"/>
        </w:rPr>
        <w:t xml:space="preserve"> </w:t>
      </w:r>
      <w:r w:rsidRPr="007E30FE">
        <w:rPr>
          <w:i/>
          <w:sz w:val="22"/>
          <w:szCs w:val="22"/>
        </w:rPr>
        <w:t xml:space="preserve">(MO) </w:t>
      </w:r>
      <w:r w:rsidRPr="007E30FE">
        <w:rPr>
          <w:sz w:val="22"/>
          <w:szCs w:val="22"/>
        </w:rPr>
        <w:t>dengan kualitas audit memiliki koefisien sebesar -3656,335945 dengan nilai probabilitas 0,8282 (&gt; 0,05), sehingga tidak signifikan.</w:t>
      </w:r>
    </w:p>
    <w:p w14:paraId="14F8E1BE" w14:textId="78B82D76" w:rsidR="00375221" w:rsidRPr="007E30FE" w:rsidRDefault="00375221" w:rsidP="00375221">
      <w:pPr>
        <w:pStyle w:val="NormalWeb"/>
        <w:numPr>
          <w:ilvl w:val="0"/>
          <w:numId w:val="21"/>
        </w:numPr>
        <w:spacing w:before="0" w:beforeAutospacing="0" w:after="0" w:afterAutospacing="0"/>
        <w:jc w:val="both"/>
        <w:rPr>
          <w:sz w:val="22"/>
          <w:szCs w:val="22"/>
        </w:rPr>
      </w:pPr>
      <w:r w:rsidRPr="007E30FE">
        <w:rPr>
          <w:sz w:val="22"/>
          <w:szCs w:val="22"/>
        </w:rPr>
        <w:t xml:space="preserve">Interaksi </w:t>
      </w:r>
      <w:r w:rsidR="00FB6EF7" w:rsidRPr="007E30FE">
        <w:rPr>
          <w:i/>
          <w:sz w:val="22"/>
          <w:szCs w:val="22"/>
        </w:rPr>
        <w:t>Capital structure</w:t>
      </w:r>
      <w:r w:rsidRPr="007E30FE">
        <w:rPr>
          <w:sz w:val="22"/>
          <w:szCs w:val="22"/>
        </w:rPr>
        <w:t xml:space="preserve"> </w:t>
      </w:r>
      <w:r w:rsidRPr="007E30FE">
        <w:rPr>
          <w:i/>
          <w:sz w:val="22"/>
          <w:szCs w:val="22"/>
        </w:rPr>
        <w:t xml:space="preserve">(DER) </w:t>
      </w:r>
      <w:r w:rsidRPr="007E30FE">
        <w:rPr>
          <w:sz w:val="22"/>
          <w:szCs w:val="22"/>
        </w:rPr>
        <w:t>dengan kualitas audit memiliki koefisien sebesar -1,102768 dengan nilai probabilitas 0,7086 (&gt; 0,05), sehingga tidak signifikan.</w:t>
      </w:r>
    </w:p>
    <w:p w14:paraId="74D113AD" w14:textId="5DBDA23D" w:rsidR="00A051F3" w:rsidRPr="00365D34" w:rsidRDefault="00182F3E" w:rsidP="005D5F9F">
      <w:pPr>
        <w:spacing w:before="120"/>
        <w:jc w:val="both"/>
        <w:rPr>
          <w:b/>
          <w:sz w:val="22"/>
          <w:szCs w:val="22"/>
        </w:rPr>
      </w:pPr>
      <w:r w:rsidRPr="00365D34">
        <w:rPr>
          <w:b/>
          <w:sz w:val="22"/>
          <w:szCs w:val="22"/>
        </w:rPr>
        <w:t>Pembahasan</w:t>
      </w:r>
    </w:p>
    <w:p w14:paraId="7979B488" w14:textId="77777777" w:rsidR="00375221" w:rsidRPr="007E30FE" w:rsidRDefault="00375221" w:rsidP="007E30FE">
      <w:pPr>
        <w:pStyle w:val="NormalWeb"/>
        <w:spacing w:before="0" w:beforeAutospacing="0" w:after="120" w:afterAutospacing="0"/>
        <w:ind w:firstLine="720"/>
        <w:jc w:val="both"/>
        <w:rPr>
          <w:sz w:val="22"/>
          <w:szCs w:val="22"/>
        </w:rPr>
      </w:pPr>
      <w:r w:rsidRPr="007E30FE">
        <w:rPr>
          <w:sz w:val="22"/>
          <w:szCs w:val="22"/>
        </w:rPr>
        <w:t xml:space="preserve">Berdasarkan hasil pengujian hipotesis menggunakan regresi data panel dan </w:t>
      </w:r>
      <w:r w:rsidRPr="007E30FE">
        <w:rPr>
          <w:i/>
          <w:sz w:val="22"/>
          <w:szCs w:val="22"/>
        </w:rPr>
        <w:t>Moderated Regression Analysis (MRA),</w:t>
      </w:r>
      <w:r w:rsidRPr="007E30FE">
        <w:rPr>
          <w:sz w:val="22"/>
          <w:szCs w:val="22"/>
        </w:rPr>
        <w:t xml:space="preserve"> diperoleh pembahasan sebagai berikut:</w:t>
      </w:r>
    </w:p>
    <w:p w14:paraId="4D0FB38D" w14:textId="62FF92E5" w:rsidR="00375221" w:rsidRPr="007E30FE" w:rsidRDefault="00375221" w:rsidP="007E30FE">
      <w:pPr>
        <w:pStyle w:val="ListParagraph"/>
        <w:numPr>
          <w:ilvl w:val="0"/>
          <w:numId w:val="23"/>
        </w:numPr>
        <w:ind w:left="284" w:hanging="284"/>
        <w:rPr>
          <w:b/>
          <w:sz w:val="22"/>
          <w:szCs w:val="22"/>
        </w:rPr>
      </w:pPr>
      <w:r w:rsidRPr="007E30FE">
        <w:rPr>
          <w:b/>
          <w:sz w:val="22"/>
          <w:szCs w:val="22"/>
        </w:rPr>
        <w:t xml:space="preserve">Pengaruh </w:t>
      </w:r>
      <w:r w:rsidR="00FB6EF7" w:rsidRPr="007E30FE">
        <w:rPr>
          <w:b/>
          <w:i/>
          <w:sz w:val="22"/>
          <w:szCs w:val="22"/>
        </w:rPr>
        <w:t>Environmental, Social, and Governance (ESG)</w:t>
      </w:r>
      <w:r w:rsidRPr="007E30FE">
        <w:rPr>
          <w:b/>
          <w:sz w:val="22"/>
          <w:szCs w:val="22"/>
        </w:rPr>
        <w:t xml:space="preserve"> terhadap Nilai Perusahaan</w:t>
      </w:r>
    </w:p>
    <w:p w14:paraId="6E6802A9" w14:textId="77A03CC4" w:rsidR="00375221" w:rsidRPr="00375221" w:rsidRDefault="00375221" w:rsidP="007E30FE">
      <w:pPr>
        <w:pStyle w:val="NormalWeb"/>
        <w:spacing w:before="0" w:beforeAutospacing="0" w:after="0" w:afterAutospacing="0"/>
        <w:ind w:firstLine="720"/>
        <w:jc w:val="both"/>
        <w:rPr>
          <w:sz w:val="22"/>
          <w:szCs w:val="22"/>
        </w:rPr>
      </w:pPr>
      <w:r w:rsidRPr="00375221">
        <w:rPr>
          <w:sz w:val="22"/>
          <w:szCs w:val="22"/>
        </w:rPr>
        <w:t xml:space="preserve">Hasil penelitian menunjukkan bahwa </w:t>
      </w:r>
      <w:r w:rsidR="00FB6EF7" w:rsidRPr="00FB6EF7">
        <w:rPr>
          <w:i/>
          <w:sz w:val="22"/>
          <w:szCs w:val="22"/>
        </w:rPr>
        <w:t>ESG</w:t>
      </w:r>
      <w:r w:rsidRPr="00375221">
        <w:rPr>
          <w:sz w:val="22"/>
          <w:szCs w:val="22"/>
        </w:rPr>
        <w:t xml:space="preserve"> tidak berpengaruh terhadap nilai perusahaan, sehingga </w:t>
      </w:r>
      <w:r w:rsidRPr="00E50ADC">
        <w:rPr>
          <w:b/>
          <w:sz w:val="22"/>
          <w:szCs w:val="22"/>
        </w:rPr>
        <w:t>H1 ditolak.</w:t>
      </w:r>
      <w:r w:rsidRPr="00375221">
        <w:rPr>
          <w:sz w:val="22"/>
          <w:szCs w:val="22"/>
        </w:rPr>
        <w:t xml:space="preserve"> Temuan ini mengindikasikan bahwa pengungkapan </w:t>
      </w:r>
      <w:r w:rsidR="00FB6EF7" w:rsidRPr="00FB6EF7">
        <w:rPr>
          <w:i/>
          <w:sz w:val="22"/>
          <w:szCs w:val="22"/>
        </w:rPr>
        <w:t>ESG</w:t>
      </w:r>
      <w:r w:rsidRPr="00375221">
        <w:rPr>
          <w:sz w:val="22"/>
          <w:szCs w:val="22"/>
        </w:rPr>
        <w:t xml:space="preserve"> pada perusahaan yang tergabung dalam Indeks SRI-KEHATI belum menjadi faktor utama yang dipertimbangkan investor dalam menilai perusahaan. Berdasarkan </w:t>
      </w:r>
      <w:r w:rsidRPr="00375221">
        <w:rPr>
          <w:rStyle w:val="Emphasis"/>
          <w:rFonts w:eastAsia="MS Mincho"/>
          <w:sz w:val="22"/>
          <w:szCs w:val="22"/>
        </w:rPr>
        <w:t>Legitimacy Theory</w:t>
      </w:r>
      <w:r w:rsidRPr="00375221">
        <w:rPr>
          <w:sz w:val="22"/>
          <w:szCs w:val="22"/>
        </w:rPr>
        <w:t xml:space="preserve">, pengungkapan </w:t>
      </w:r>
      <w:r w:rsidR="00FB6EF7" w:rsidRPr="00FB6EF7">
        <w:rPr>
          <w:i/>
          <w:sz w:val="22"/>
          <w:szCs w:val="22"/>
        </w:rPr>
        <w:t>ESG</w:t>
      </w:r>
      <w:r w:rsidRPr="00375221">
        <w:rPr>
          <w:sz w:val="22"/>
          <w:szCs w:val="22"/>
        </w:rPr>
        <w:t xml:space="preserve"> lebih berfungsi sebagai upaya perusahaan untuk memperoleh dan mempertahankan legitimasi, bukan sebagai faktor yang secara langsung meningkatkan nilai perusahaan. Investor cenderung lebih mempertimbangkan faktor keuangan seperti profitabilitas, pertumbuhan, dan stabilitas kinerja. Hasi</w:t>
      </w:r>
      <w:r w:rsidR="00E50ADC">
        <w:rPr>
          <w:sz w:val="22"/>
          <w:szCs w:val="22"/>
        </w:rPr>
        <w:t xml:space="preserve">l ini sejalan dengan penelitian </w:t>
      </w:r>
      <w:r w:rsidR="00E50ADC" w:rsidRPr="00365D34">
        <w:rPr>
          <w:sz w:val="22"/>
          <w:szCs w:val="22"/>
          <w:lang w:eastAsia="en-ID"/>
        </w:rPr>
        <w:fldChar w:fldCharType="begin" w:fldLock="1"/>
      </w:r>
      <w:r w:rsidR="00E50ADC" w:rsidRPr="00365D34">
        <w:rPr>
          <w:sz w:val="22"/>
          <w:szCs w:val="22"/>
          <w:lang w:eastAsia="en-ID"/>
        </w:rPr>
        <w:instrText>ADDIN CSL_CITATION {"citationItems":[{"id":"ITEM-1","itemData":{"author":[{"dropping-particle":"","family":"Ni'mah","given":"Roudhoutun","non-dropping-particle":"","parse-names":false,"suffix":""},{"dropping-particle":"","family":"Kusumaningtias","given":"Rohmawati","non-dropping-particle":"","parse-names":false,"suffix":""}],"id":"ITEM-1","issued":{"date-parts":[["2025"]]},"title":"Pengaruh Good Corporate Governance dan Environmental, Social,\nGovernance Terhadap Nilai Perusahaan","type":"article-journal","volume":"3"},"uris":["http://www.mendeley.com/documents/?uuid=d0df2c0e-82d2-443d-bbad-7fe2b5d6b55e"]}],"mendeley":{"formattedCitation":"(Ni’mah &amp; Kusumaningtias, 2025)","manualFormatting":"Ni’mah &amp; Kusumaningtias (2025)","plainTextFormattedCitation":"(Ni’mah &amp; Kusumaningtias, 2025)","previouslyFormattedCitation":"(Ni’mah &amp; Kusumaningtias, 2025)"},"properties":{"noteIndex":0},"schema":"https://github.com/citation-style-language/schema/raw/master/csl-citation.json"}</w:instrText>
      </w:r>
      <w:r w:rsidR="00E50ADC" w:rsidRPr="00365D34">
        <w:rPr>
          <w:sz w:val="22"/>
          <w:szCs w:val="22"/>
          <w:lang w:eastAsia="en-ID"/>
        </w:rPr>
        <w:fldChar w:fldCharType="separate"/>
      </w:r>
      <w:r w:rsidR="00E50ADC" w:rsidRPr="00365D34">
        <w:rPr>
          <w:noProof/>
          <w:sz w:val="22"/>
          <w:szCs w:val="22"/>
          <w:lang w:eastAsia="en-ID"/>
        </w:rPr>
        <w:t>Ni’mah &amp; Kusumaningtias (2025)</w:t>
      </w:r>
      <w:r w:rsidR="00E50ADC" w:rsidRPr="00365D34">
        <w:rPr>
          <w:sz w:val="22"/>
          <w:szCs w:val="22"/>
          <w:lang w:eastAsia="en-ID"/>
        </w:rPr>
        <w:fldChar w:fldCharType="end"/>
      </w:r>
      <w:r w:rsidR="00E50ADC" w:rsidRPr="00365D34">
        <w:rPr>
          <w:sz w:val="22"/>
          <w:szCs w:val="22"/>
          <w:lang w:eastAsia="en-ID"/>
        </w:rPr>
        <w:t xml:space="preserve"> serta </w:t>
      </w:r>
      <w:r w:rsidR="00E50ADC" w:rsidRPr="00365D34">
        <w:rPr>
          <w:sz w:val="22"/>
          <w:szCs w:val="22"/>
          <w:lang w:eastAsia="en-ID"/>
        </w:rPr>
        <w:fldChar w:fldCharType="begin" w:fldLock="1"/>
      </w:r>
      <w:r w:rsidR="00E50ADC" w:rsidRPr="00365D34">
        <w:rPr>
          <w:sz w:val="22"/>
          <w:szCs w:val="22"/>
          <w:lang w:eastAsia="en-ID"/>
        </w:rPr>
        <w:instrText>ADDIN CSL_CITATION {"citationItems":[{"id":"ITEM-1","itemData":{"author":[{"dropping-particle":"","family":"Wulandari","given":"Priska","non-dropping-particle":"","parse-names":false,"suffix":""},{"dropping-particle":"","family":"Istiqomah","given":"Dyah Febriantina","non-dropping-particle":"","parse-names":false,"suffix":""}],"id":"ITEM-1","issue":"2","issued":{"date-parts":[["2024"]]},"page":"307-324","title":"The Effect of Environmental , Social , Governance ( ESG ) and Capital Structure on Firm Value : The Role of Firm Size as a Moderating Variable","type":"article-journal","volume":"7"},"uris":["http://www.mendeley.com/documents/?uuid=8c1e8759-ccaa-432b-a049-3c1d8d16ba58"]}],"mendeley":{"formattedCitation":"(Wulandari &amp; Istiqomah, 2024)","manualFormatting":"Wulandari &amp; Istiqomah (2024)","plainTextFormattedCitation":"(Wulandari &amp; Istiqomah, 2024)","previouslyFormattedCitation":"(Wulandari &amp; Istiqomah, 2024)"},"properties":{"noteIndex":0},"schema":"https://github.com/citation-style-language/schema/raw/master/csl-citation.json"}</w:instrText>
      </w:r>
      <w:r w:rsidR="00E50ADC" w:rsidRPr="00365D34">
        <w:rPr>
          <w:sz w:val="22"/>
          <w:szCs w:val="22"/>
          <w:lang w:eastAsia="en-ID"/>
        </w:rPr>
        <w:fldChar w:fldCharType="separate"/>
      </w:r>
      <w:r w:rsidR="00E50ADC" w:rsidRPr="00365D34">
        <w:rPr>
          <w:noProof/>
          <w:sz w:val="22"/>
          <w:szCs w:val="22"/>
          <w:lang w:eastAsia="en-ID"/>
        </w:rPr>
        <w:t>Wulandari &amp; Istiqomah (2024)</w:t>
      </w:r>
      <w:r w:rsidR="00E50ADC" w:rsidRPr="00365D34">
        <w:rPr>
          <w:sz w:val="22"/>
          <w:szCs w:val="22"/>
          <w:lang w:eastAsia="en-ID"/>
        </w:rPr>
        <w:fldChar w:fldCharType="end"/>
      </w:r>
      <w:r w:rsidR="00E50ADC" w:rsidRPr="00365D34">
        <w:rPr>
          <w:sz w:val="22"/>
          <w:szCs w:val="22"/>
          <w:lang w:eastAsia="en-ID"/>
        </w:rPr>
        <w:t>.</w:t>
      </w:r>
    </w:p>
    <w:p w14:paraId="273AF074" w14:textId="191592E9" w:rsidR="00375221" w:rsidRPr="00E50ADC" w:rsidRDefault="00375221" w:rsidP="000A33C0">
      <w:pPr>
        <w:pStyle w:val="ListParagraph"/>
        <w:numPr>
          <w:ilvl w:val="0"/>
          <w:numId w:val="23"/>
        </w:numPr>
        <w:spacing w:before="120"/>
        <w:ind w:left="284" w:hanging="284"/>
        <w:contextualSpacing w:val="0"/>
        <w:jc w:val="both"/>
        <w:rPr>
          <w:b/>
          <w:sz w:val="22"/>
          <w:szCs w:val="22"/>
        </w:rPr>
      </w:pPr>
      <w:r w:rsidRPr="00E50ADC">
        <w:rPr>
          <w:b/>
          <w:sz w:val="22"/>
          <w:szCs w:val="22"/>
        </w:rPr>
        <w:t xml:space="preserve">Pengaruh </w:t>
      </w:r>
      <w:r w:rsidR="00FB6EF7" w:rsidRPr="00E50ADC">
        <w:rPr>
          <w:b/>
          <w:i/>
          <w:sz w:val="22"/>
          <w:szCs w:val="22"/>
        </w:rPr>
        <w:t>Managerial ownership</w:t>
      </w:r>
      <w:r w:rsidRPr="00E50ADC">
        <w:rPr>
          <w:b/>
          <w:sz w:val="22"/>
          <w:szCs w:val="22"/>
        </w:rPr>
        <w:t xml:space="preserve"> terhadap Nilai Perusahaan</w:t>
      </w:r>
    </w:p>
    <w:p w14:paraId="1B274AB7" w14:textId="491D8BE0" w:rsidR="00375221" w:rsidRPr="00375221" w:rsidRDefault="00375221" w:rsidP="00E50ADC">
      <w:pPr>
        <w:pStyle w:val="NormalWeb"/>
        <w:spacing w:before="0" w:beforeAutospacing="0" w:after="0" w:afterAutospacing="0"/>
        <w:ind w:firstLine="720"/>
        <w:jc w:val="both"/>
        <w:rPr>
          <w:sz w:val="22"/>
          <w:szCs w:val="22"/>
        </w:rPr>
      </w:pPr>
      <w:r w:rsidRPr="00375221">
        <w:rPr>
          <w:sz w:val="22"/>
          <w:szCs w:val="22"/>
        </w:rPr>
        <w:t xml:space="preserve">Hasil penelitian menunjukkan bahwa </w:t>
      </w:r>
      <w:r w:rsidR="00FB6EF7" w:rsidRPr="00FB6EF7">
        <w:rPr>
          <w:i/>
          <w:sz w:val="22"/>
          <w:szCs w:val="22"/>
        </w:rPr>
        <w:t>Managerial ownership</w:t>
      </w:r>
      <w:r w:rsidRPr="00375221">
        <w:rPr>
          <w:sz w:val="22"/>
          <w:szCs w:val="22"/>
        </w:rPr>
        <w:t xml:space="preserve"> tidak berpengaruh terhadap nilai perusahaan, sehingga </w:t>
      </w:r>
      <w:r w:rsidRPr="00E50ADC">
        <w:rPr>
          <w:b/>
          <w:sz w:val="22"/>
          <w:szCs w:val="22"/>
        </w:rPr>
        <w:t xml:space="preserve">H2 ditolak. </w:t>
      </w:r>
      <w:r w:rsidRPr="00375221">
        <w:rPr>
          <w:sz w:val="22"/>
          <w:szCs w:val="22"/>
        </w:rPr>
        <w:t xml:space="preserve">Berdasarkan </w:t>
      </w:r>
      <w:r w:rsidRPr="00375221">
        <w:rPr>
          <w:rStyle w:val="Emphasis"/>
          <w:rFonts w:eastAsia="MS Mincho"/>
          <w:sz w:val="22"/>
          <w:szCs w:val="22"/>
        </w:rPr>
        <w:t>Agency Theory</w:t>
      </w:r>
      <w:r w:rsidRPr="00375221">
        <w:rPr>
          <w:sz w:val="22"/>
          <w:szCs w:val="22"/>
        </w:rPr>
        <w:t xml:space="preserve">, kepemilikan saham oleh manajemen akan efektif apabila proporsinya cukup besar untuk menyelaraskan kepentingan manajemen dan pemegang saham. Namun, pada perusahaan yang tergabung dalam Indeks SRI-KEHATI, kepemilikan manajerial relatif rendah sehingga belum mampu memengaruhi keputusan investor maupun meningkatkan nilai perusahaan. Investor lebih mempertimbangkan kinerja perusahaan dibandingkan struktur kepemilikan saham manajemen. Hasil ini sejalan dengan penelitian </w:t>
      </w:r>
      <w:r w:rsidR="00E50ADC" w:rsidRPr="00600DC0">
        <w:rPr>
          <w:sz w:val="22"/>
          <w:szCs w:val="22"/>
          <w:lang w:val="en-US"/>
        </w:rPr>
        <w:fldChar w:fldCharType="begin" w:fldLock="1"/>
      </w:r>
      <w:r w:rsidR="00E50ADC" w:rsidRPr="00600DC0">
        <w:rPr>
          <w:sz w:val="22"/>
          <w:szCs w:val="22"/>
          <w:lang w:val="en-US"/>
        </w:rPr>
        <w:instrText>ADDIN CSL_CITATION {"citationItems":[{"id":"ITEM-1","itemData":{"author":[{"dropping-particle":"","family":"Fitriana","given":"Priska Putri","non-dropping-particle":"","parse-names":false,"suffix":""},{"dropping-particle":"","family":"Azizah","given":"Siti Nur","non-dropping-particle":"","parse-names":false,"suffix":""},{"dropping-particle":"","family":"Santoso","given":"Suryo Budi","non-dropping-particle":"","parse-names":false,"suffix":""},{"dropping-particle":"","family":"Pramono","given":"Hadi","non-dropping-particle":"","parse-names":false,"suffix":""}],"container-title":"Journal of Accounting and Finance Management","id":"ITEM-1","issue":"6","issued":{"date-parts":[["2025"]]},"page":"1786-1795","title":"Pengaruh Struktur Modal , Kepemilikan Manajerial dan Kinerja Keuangan Terhadap Nilai Perusahaan ( Studi Pada Perusahaan Manufaktur yang Terdaftar di ISSI Tahun 2021-2023 ) PMI ( Purchasing Managers ’ Index )","type":"article-journal","volume":"5"},"uris":["http://www.mendeley.com/documents/?uuid=a1daa155-2ee1-48fd-85f0-41b19976383b"]}],"mendeley":{"formattedCitation":"(Fitriana et al., 2025)","manualFormatting":"Fitriana et al. (2025)","plainTextFormattedCitation":"(Fitriana et al., 2025)","previouslyFormattedCitation":"(Fitriana et al., 2025)"},"properties":{"noteIndex":0},"schema":"https://github.com/citation-style-language/schema/raw/master/csl-citation.json"}</w:instrText>
      </w:r>
      <w:r w:rsidR="00E50ADC" w:rsidRPr="00600DC0">
        <w:rPr>
          <w:sz w:val="22"/>
          <w:szCs w:val="22"/>
          <w:lang w:val="en-US"/>
        </w:rPr>
        <w:fldChar w:fldCharType="separate"/>
      </w:r>
      <w:r w:rsidR="00E50ADC" w:rsidRPr="00600DC0">
        <w:rPr>
          <w:noProof/>
          <w:sz w:val="22"/>
          <w:szCs w:val="22"/>
          <w:lang w:val="en-US"/>
        </w:rPr>
        <w:t xml:space="preserve">Fitriana </w:t>
      </w:r>
      <w:r w:rsidR="00E50ADC" w:rsidRPr="00600DC0">
        <w:rPr>
          <w:i/>
          <w:iCs/>
          <w:noProof/>
          <w:sz w:val="22"/>
          <w:szCs w:val="22"/>
          <w:lang w:val="en-US"/>
        </w:rPr>
        <w:t>et al.</w:t>
      </w:r>
      <w:r w:rsidR="00E50ADC" w:rsidRPr="00600DC0">
        <w:rPr>
          <w:noProof/>
          <w:sz w:val="22"/>
          <w:szCs w:val="22"/>
          <w:lang w:val="en-US"/>
        </w:rPr>
        <w:t xml:space="preserve"> (2025)</w:t>
      </w:r>
      <w:r w:rsidR="00E50ADC" w:rsidRPr="00600DC0">
        <w:rPr>
          <w:sz w:val="22"/>
          <w:szCs w:val="22"/>
          <w:lang w:val="en-US"/>
        </w:rPr>
        <w:fldChar w:fldCharType="end"/>
      </w:r>
      <w:r w:rsidR="00E50ADC" w:rsidRPr="00600DC0">
        <w:rPr>
          <w:sz w:val="22"/>
          <w:szCs w:val="22"/>
          <w:lang w:eastAsia="en-ID"/>
        </w:rPr>
        <w:t xml:space="preserve"> serta </w:t>
      </w:r>
      <w:r w:rsidR="00E50ADC" w:rsidRPr="00600DC0">
        <w:rPr>
          <w:rStyle w:val="Strong"/>
          <w:sz w:val="22"/>
          <w:szCs w:val="22"/>
        </w:rPr>
        <w:fldChar w:fldCharType="begin" w:fldLock="1"/>
      </w:r>
      <w:r w:rsidR="00E50ADC" w:rsidRPr="00600DC0">
        <w:rPr>
          <w:rStyle w:val="Strong"/>
          <w:sz w:val="22"/>
          <w:szCs w:val="22"/>
        </w:rPr>
        <w:instrText>ADDIN CSL_CITATION {"citationItems":[{"id":"ITEM-1","itemData":{"DOI":"10.54066/jrime-itb.v1i1.77","ISSN":"2985-623X","abstract":"Penelitian ini bertujuan untuk menguji pengaruh kepemilikan manajerial, kualitas audit, dan profitabilitas terhadap nilai perusahaan dengan manajemen laba sebagai variabel intervening. Penelitian ini dilakukan dengan menggunakan data sekunder yang diperoleh dari Bursa Efek Indonesia (BEI). Metode pemilihan sampel menggunakan purposive sampling pada perusahaan sektor energy yang terdaftar di Bursa Efek Indonesia (BEI) pada tahun 2016-2021. Metode analasis yang digunakan adalah analisis linear berganda dengan menggunakan program SPSS 25. Hasil penelitian membuktikan bahwa kepemilikan manajerial tidak berpengaruh terhadap nilai perusahaan, dan kualitas audit tidak berpengaruh terhadap nilai perusahaan, sedangkan profitabilitas berpengaruh terhadap nilai perusahaan. Kepemilikan manajerial tidak berpengaruh terhadap nilai perusahaan melalui manajemen laba sebagai variabel intervening, kualitas audit tidak berpengaruh terhadap nilai perusahaan melalui manajemen laba sebagai variabel intervening sedangkan profitabilitas berpengaruh terhadap nilai perusahaan melalui nilai perusahaan sebagai variabel intervening.\r  \r  \r  ","author":[{"dropping-particle":"","family":"Kusmiyati Kusmiyati","given":"","non-dropping-particle":"","parse-names":false,"suffix":""},{"dropping-particle":"","family":"Nera Marinda Machdar","given":"","non-dropping-particle":"","parse-names":false,"suffix":""}],"container-title":"Jurnal Riset Manajemen Dan Ekonomi (Jrime)","id":"ITEM-1","issue":"1","issued":{"date-parts":[["2023"]]},"page":"01-16","title":"Pengaruh Kepemilikan Manajerial, Kualitas Audit, Dan Profitabilitas Terhadap Nilai Perusahaan Dengan Manajemen Laba Sebagai Variabel Intervening","type":"article-journal","volume":"1"},"uris":["http://www.mendeley.com/documents/?uuid=7caa0ebe-5b5b-4a25-b302-2d57da87350f"]}],"mendeley":{"formattedCitation":"(Kusmiyati Kusmiyati &amp; Nera Marinda Machdar, 2023)","manualFormatting":"Kusmiyati &amp; Machdar (2023)","plainTextFormattedCitation":"(Kusmiyati Kusmiyati &amp; Nera Marinda Machdar, 2023)","previouslyFormattedCitation":"(Kusmiyati Kusmiyati &amp; Nera Marinda Machdar, 2023)"},"properties":{"noteIndex":0},"schema":"https://github.com/citation-style-language/schema/raw/master/csl-citation.json"}</w:instrText>
      </w:r>
      <w:r w:rsidR="00E50ADC" w:rsidRPr="00600DC0">
        <w:rPr>
          <w:rStyle w:val="Strong"/>
          <w:sz w:val="22"/>
          <w:szCs w:val="22"/>
        </w:rPr>
        <w:fldChar w:fldCharType="separate"/>
      </w:r>
      <w:r w:rsidR="00E50ADC" w:rsidRPr="00600DC0">
        <w:rPr>
          <w:rStyle w:val="Strong"/>
          <w:b w:val="0"/>
          <w:noProof/>
          <w:sz w:val="22"/>
          <w:szCs w:val="22"/>
        </w:rPr>
        <w:t>Kusmiyati &amp; Machdar (2023)</w:t>
      </w:r>
      <w:r w:rsidR="00E50ADC" w:rsidRPr="00600DC0">
        <w:rPr>
          <w:rStyle w:val="Strong"/>
          <w:sz w:val="22"/>
          <w:szCs w:val="22"/>
        </w:rPr>
        <w:fldChar w:fldCharType="end"/>
      </w:r>
      <w:r w:rsidR="00E50ADC" w:rsidRPr="00600DC0">
        <w:rPr>
          <w:rStyle w:val="Strong"/>
          <w:sz w:val="22"/>
          <w:szCs w:val="22"/>
        </w:rPr>
        <w:t>.</w:t>
      </w:r>
    </w:p>
    <w:p w14:paraId="4D6A0747" w14:textId="18E3A293" w:rsidR="00375221" w:rsidRPr="00E50ADC" w:rsidRDefault="00375221" w:rsidP="000A33C0">
      <w:pPr>
        <w:pStyle w:val="ListParagraph"/>
        <w:numPr>
          <w:ilvl w:val="0"/>
          <w:numId w:val="23"/>
        </w:numPr>
        <w:spacing w:before="120"/>
        <w:ind w:left="284" w:hanging="284"/>
        <w:contextualSpacing w:val="0"/>
        <w:rPr>
          <w:b/>
          <w:sz w:val="22"/>
          <w:szCs w:val="22"/>
        </w:rPr>
      </w:pPr>
      <w:r w:rsidRPr="00E50ADC">
        <w:rPr>
          <w:b/>
          <w:sz w:val="22"/>
          <w:szCs w:val="22"/>
        </w:rPr>
        <w:t xml:space="preserve">Pengaruh </w:t>
      </w:r>
      <w:r w:rsidR="00FB6EF7" w:rsidRPr="00E50ADC">
        <w:rPr>
          <w:b/>
          <w:i/>
          <w:sz w:val="22"/>
          <w:szCs w:val="22"/>
        </w:rPr>
        <w:t>Capital structure</w:t>
      </w:r>
      <w:r w:rsidRPr="00E50ADC">
        <w:rPr>
          <w:b/>
          <w:sz w:val="22"/>
          <w:szCs w:val="22"/>
        </w:rPr>
        <w:t xml:space="preserve"> terhadap Nilai Perusahaan</w:t>
      </w:r>
    </w:p>
    <w:p w14:paraId="77A5FC7E" w14:textId="3310C202" w:rsidR="00375221" w:rsidRPr="00375221" w:rsidRDefault="00375221" w:rsidP="00E50ADC">
      <w:pPr>
        <w:pStyle w:val="NormalWeb"/>
        <w:spacing w:before="0" w:beforeAutospacing="0" w:after="0" w:afterAutospacing="0"/>
        <w:ind w:firstLine="720"/>
        <w:jc w:val="both"/>
        <w:rPr>
          <w:sz w:val="22"/>
          <w:szCs w:val="22"/>
        </w:rPr>
      </w:pPr>
      <w:r w:rsidRPr="00375221">
        <w:rPr>
          <w:sz w:val="22"/>
          <w:szCs w:val="22"/>
        </w:rPr>
        <w:t xml:space="preserve">Hasil penelitian menunjukkan bahwa </w:t>
      </w:r>
      <w:r w:rsidR="00FB6EF7" w:rsidRPr="00FB6EF7">
        <w:rPr>
          <w:i/>
          <w:sz w:val="22"/>
          <w:szCs w:val="22"/>
        </w:rPr>
        <w:t>Capital structure</w:t>
      </w:r>
      <w:r w:rsidRPr="00375221">
        <w:rPr>
          <w:sz w:val="22"/>
          <w:szCs w:val="22"/>
        </w:rPr>
        <w:t xml:space="preserve"> berpengaruh negatif terhadap nilai perusahaan, sehingga </w:t>
      </w:r>
      <w:r w:rsidRPr="00E50ADC">
        <w:rPr>
          <w:b/>
          <w:sz w:val="22"/>
          <w:szCs w:val="22"/>
        </w:rPr>
        <w:t>H3 diterima.</w:t>
      </w:r>
      <w:r w:rsidRPr="00375221">
        <w:rPr>
          <w:sz w:val="22"/>
          <w:szCs w:val="22"/>
        </w:rPr>
        <w:t xml:space="preserve"> Berdasarkan </w:t>
      </w:r>
      <w:r w:rsidRPr="00375221">
        <w:rPr>
          <w:rStyle w:val="Emphasis"/>
          <w:rFonts w:eastAsia="MS Mincho"/>
          <w:sz w:val="22"/>
          <w:szCs w:val="22"/>
        </w:rPr>
        <w:t>Signaling Theory</w:t>
      </w:r>
      <w:r w:rsidRPr="00375221">
        <w:rPr>
          <w:sz w:val="22"/>
          <w:szCs w:val="22"/>
        </w:rPr>
        <w:t xml:space="preserve"> dan </w:t>
      </w:r>
      <w:r w:rsidRPr="00375221">
        <w:rPr>
          <w:rStyle w:val="Emphasis"/>
          <w:rFonts w:eastAsia="MS Mincho"/>
          <w:sz w:val="22"/>
          <w:szCs w:val="22"/>
        </w:rPr>
        <w:t>Stakeholder Theory</w:t>
      </w:r>
      <w:r w:rsidRPr="00375221">
        <w:rPr>
          <w:sz w:val="22"/>
          <w:szCs w:val="22"/>
        </w:rPr>
        <w:t xml:space="preserve">, tingginya penggunaan utang dipersepsikan sebagai sinyal meningkatnya risiko keuangan perusahaan yang dapat menurunkan kepercayaan investor dan berdampak pada penurunan nilai perusahaan. Investor cenderung lebih berhati-hati terhadap perusahaan dengan tingkat leverage yang tinggi karena meningkatkan risiko finansial. Hasil ini sejalan dengan penelitian </w:t>
      </w:r>
      <w:r w:rsidR="00E50ADC" w:rsidRPr="00600DC0">
        <w:rPr>
          <w:sz w:val="22"/>
          <w:szCs w:val="22"/>
          <w:lang w:val="en-US"/>
        </w:rPr>
        <w:fldChar w:fldCharType="begin" w:fldLock="1"/>
      </w:r>
      <w:r w:rsidR="00E50ADC" w:rsidRPr="00600DC0">
        <w:rPr>
          <w:sz w:val="22"/>
          <w:szCs w:val="22"/>
          <w:lang w:val="en-US"/>
        </w:rPr>
        <w:instrText>ADDIN CSL_CITATION {"citationItems":[{"id":"ITEM-1","itemData":{"author":[{"dropping-particle":"","family":"Fitriana","given":"Priska Putri","non-dropping-particle":"","parse-names":false,"suffix":""},{"dropping-particle":"","family":"Azizah","given":"Siti Nur","non-dropping-particle":"","parse-names":false,"suffix":""},{"dropping-particle":"","family":"Santoso","given":"Suryo Budi","non-dropping-particle":"","parse-names":false,"suffix":""},{"dropping-particle":"","family":"Pramono","given":"Hadi","non-dropping-particle":"","parse-names":false,"suffix":""}],"container-title":"Journal of Accounting and Finance Management","id":"ITEM-1","issue":"6","issued":{"date-parts":[["2025"]]},"page":"1786-1795","title":"Pengaruh Struktur Modal , Kepemilikan Manajerial dan Kinerja Keuangan Terhadap Nilai Perusahaan ( Studi Pada Perusahaan Manufaktur yang Terdaftar di ISSI Tahun 2021-2023 ) PMI ( Purchasing Managers ’ Index )","type":"article-journal","volume":"5"},"uris":["http://www.mendeley.com/documents/?uuid=a1daa155-2ee1-48fd-85f0-41b19976383b"]}],"mendeley":{"formattedCitation":"(Fitriana et al., 2025)","manualFormatting":"Fitriana et al. (2025)","plainTextFormattedCitation":"(Fitriana et al., 2025)","previouslyFormattedCitation":"(Fitriana et al., 2025)"},"properties":{"noteIndex":0},"schema":"https://github.com/citation-style-language/schema/raw/master/csl-citation.json"}</w:instrText>
      </w:r>
      <w:r w:rsidR="00E50ADC" w:rsidRPr="00600DC0">
        <w:rPr>
          <w:sz w:val="22"/>
          <w:szCs w:val="22"/>
          <w:lang w:val="en-US"/>
        </w:rPr>
        <w:fldChar w:fldCharType="separate"/>
      </w:r>
      <w:r w:rsidR="00E50ADC" w:rsidRPr="00600DC0">
        <w:rPr>
          <w:noProof/>
          <w:sz w:val="22"/>
          <w:szCs w:val="22"/>
          <w:lang w:val="en-US"/>
        </w:rPr>
        <w:t xml:space="preserve">Fitriana </w:t>
      </w:r>
      <w:r w:rsidR="00E50ADC" w:rsidRPr="00600DC0">
        <w:rPr>
          <w:i/>
          <w:iCs/>
          <w:noProof/>
          <w:sz w:val="22"/>
          <w:szCs w:val="22"/>
          <w:lang w:val="en-US"/>
        </w:rPr>
        <w:t>et al.</w:t>
      </w:r>
      <w:r w:rsidR="00E50ADC" w:rsidRPr="00600DC0">
        <w:rPr>
          <w:noProof/>
          <w:sz w:val="22"/>
          <w:szCs w:val="22"/>
          <w:lang w:val="en-US"/>
        </w:rPr>
        <w:t xml:space="preserve"> (2025)</w:t>
      </w:r>
      <w:r w:rsidR="00E50ADC" w:rsidRPr="00600DC0">
        <w:rPr>
          <w:sz w:val="22"/>
          <w:szCs w:val="22"/>
          <w:lang w:val="en-US"/>
        </w:rPr>
        <w:fldChar w:fldCharType="end"/>
      </w:r>
      <w:r w:rsidR="00E50ADC" w:rsidRPr="00600DC0">
        <w:rPr>
          <w:sz w:val="22"/>
          <w:szCs w:val="22"/>
          <w:lang w:eastAsia="en-ID"/>
        </w:rPr>
        <w:t xml:space="preserve"> serta </w:t>
      </w:r>
      <w:r w:rsidR="00E50ADC" w:rsidRPr="00600DC0">
        <w:rPr>
          <w:sz w:val="22"/>
          <w:szCs w:val="22"/>
          <w:lang w:eastAsia="en-ID"/>
        </w:rPr>
        <w:fldChar w:fldCharType="begin" w:fldLock="1"/>
      </w:r>
      <w:r w:rsidR="00E50ADC" w:rsidRPr="00600DC0">
        <w:rPr>
          <w:sz w:val="22"/>
          <w:szCs w:val="22"/>
          <w:lang w:eastAsia="en-ID"/>
        </w:rPr>
        <w:instrText>ADDIN CSL_CITATION {"citationItems":[{"id":"ITEM-1","itemData":{"author":[{"dropping-particle":"","family":"Rohmawati","given":"Anisa Dwi","non-dropping-particle":"","parse-names":false,"suffix":""},{"dropping-particle":"","family":"Tjahjono","given":"Achmad","non-dropping-particle":"","parse-names":false,"suffix":""}],"id":"ITEM-1","issue":"2","issued":{"date-parts":[["2024"]]},"page":"500-513","title":"PENGARUH PROFITABILITAS DAN STRUKTUR MODAL TERHADAP NILAI PERUSAHAAN DENGAN KUALITAS AUDIT SEBAGAI VARIABEL MODERASI PADA PERUSAHAAN MANUFAKTUR SUB SEKTOR FOOD &amp; BEVERAGE YANG TERDAFTAR DI BEI TAHUN 2018-2022","type":"article-journal","volume":"4"},"uris":["http://www.mendeley.com/documents/?uuid=b6011f7f-01bc-46c3-bf25-3d1791457413"]}],"mendeley":{"formattedCitation":"(Rohmawati &amp; Tjahjono, 2024)","manualFormatting":"Rohmawati &amp; Tjahjono (2024)","plainTextFormattedCitation":"(Rohmawati &amp; Tjahjono, 2024)","previouslyFormattedCitation":"(Rohmawati &amp; Tjahjono, 2024)"},"properties":{"noteIndex":0},"schema":"https://github.com/citation-style-language/schema/raw/master/csl-citation.json"}</w:instrText>
      </w:r>
      <w:r w:rsidR="00E50ADC" w:rsidRPr="00600DC0">
        <w:rPr>
          <w:sz w:val="22"/>
          <w:szCs w:val="22"/>
          <w:lang w:eastAsia="en-ID"/>
        </w:rPr>
        <w:fldChar w:fldCharType="separate"/>
      </w:r>
      <w:r w:rsidR="00E50ADC" w:rsidRPr="00600DC0">
        <w:rPr>
          <w:noProof/>
          <w:sz w:val="22"/>
          <w:szCs w:val="22"/>
          <w:lang w:eastAsia="en-ID"/>
        </w:rPr>
        <w:t>Rohmawati &amp; Tjahjono (2024)</w:t>
      </w:r>
      <w:r w:rsidR="00E50ADC" w:rsidRPr="00600DC0">
        <w:rPr>
          <w:sz w:val="22"/>
          <w:szCs w:val="22"/>
          <w:lang w:eastAsia="en-ID"/>
        </w:rPr>
        <w:fldChar w:fldCharType="end"/>
      </w:r>
      <w:r w:rsidR="00E50ADC" w:rsidRPr="00600DC0">
        <w:rPr>
          <w:sz w:val="22"/>
          <w:szCs w:val="22"/>
        </w:rPr>
        <w:t>.</w:t>
      </w:r>
    </w:p>
    <w:p w14:paraId="35D4557A" w14:textId="62BABA5D" w:rsidR="00375221" w:rsidRPr="00E50ADC" w:rsidRDefault="00375221" w:rsidP="000A33C0">
      <w:pPr>
        <w:pStyle w:val="ListParagraph"/>
        <w:numPr>
          <w:ilvl w:val="0"/>
          <w:numId w:val="23"/>
        </w:numPr>
        <w:spacing w:before="120"/>
        <w:ind w:left="284" w:hanging="284"/>
        <w:contextualSpacing w:val="0"/>
        <w:rPr>
          <w:b/>
          <w:sz w:val="22"/>
          <w:szCs w:val="22"/>
        </w:rPr>
      </w:pPr>
      <w:r w:rsidRPr="00E50ADC">
        <w:rPr>
          <w:b/>
          <w:sz w:val="22"/>
          <w:szCs w:val="22"/>
        </w:rPr>
        <w:t xml:space="preserve">Peran Kualitas Audit dalam Memoderasi Pengaruh </w:t>
      </w:r>
      <w:r w:rsidR="00FB6EF7" w:rsidRPr="00E50ADC">
        <w:rPr>
          <w:b/>
          <w:i/>
          <w:sz w:val="22"/>
          <w:szCs w:val="22"/>
        </w:rPr>
        <w:t>ESG</w:t>
      </w:r>
      <w:r w:rsidRPr="00E50ADC">
        <w:rPr>
          <w:b/>
          <w:sz w:val="22"/>
          <w:szCs w:val="22"/>
        </w:rPr>
        <w:t xml:space="preserve"> terhadap Nilai Perusahaan</w:t>
      </w:r>
    </w:p>
    <w:p w14:paraId="2DDFEBC8" w14:textId="7E67370C" w:rsidR="00375221" w:rsidRPr="00375221" w:rsidRDefault="00375221" w:rsidP="000A33C0">
      <w:pPr>
        <w:pStyle w:val="NormalWeb"/>
        <w:spacing w:before="0" w:beforeAutospacing="0" w:after="0" w:afterAutospacing="0"/>
        <w:ind w:firstLine="720"/>
        <w:jc w:val="both"/>
        <w:rPr>
          <w:sz w:val="22"/>
          <w:szCs w:val="22"/>
        </w:rPr>
      </w:pPr>
      <w:r w:rsidRPr="00375221">
        <w:rPr>
          <w:sz w:val="22"/>
          <w:szCs w:val="22"/>
        </w:rPr>
        <w:t xml:space="preserve">Hasil penelitian menunjukkan bahwa kualitas audit tidak mampu memoderasi pengaruh </w:t>
      </w:r>
      <w:r w:rsidR="00FB6EF7" w:rsidRPr="00FB6EF7">
        <w:rPr>
          <w:i/>
          <w:sz w:val="22"/>
          <w:szCs w:val="22"/>
        </w:rPr>
        <w:t>ESG</w:t>
      </w:r>
      <w:r w:rsidRPr="00375221">
        <w:rPr>
          <w:sz w:val="22"/>
          <w:szCs w:val="22"/>
        </w:rPr>
        <w:t xml:space="preserve"> terhadap nilai perusahaan, sehingga </w:t>
      </w:r>
      <w:r w:rsidRPr="00E50ADC">
        <w:rPr>
          <w:b/>
          <w:sz w:val="22"/>
          <w:szCs w:val="22"/>
        </w:rPr>
        <w:t>H4 ditolak.</w:t>
      </w:r>
      <w:r w:rsidRPr="00375221">
        <w:rPr>
          <w:sz w:val="22"/>
          <w:szCs w:val="22"/>
        </w:rPr>
        <w:t xml:space="preserve"> Temuan ini menunjukkan bahwa penggunaan auditor berkualitas tinggi belum mampu memperkuat pengaruh pengungkapan </w:t>
      </w:r>
      <w:r w:rsidR="00FB6EF7" w:rsidRPr="00FB6EF7">
        <w:rPr>
          <w:i/>
          <w:sz w:val="22"/>
          <w:szCs w:val="22"/>
        </w:rPr>
        <w:t>ESG</w:t>
      </w:r>
      <w:r w:rsidRPr="00375221">
        <w:rPr>
          <w:sz w:val="22"/>
          <w:szCs w:val="22"/>
        </w:rPr>
        <w:t xml:space="preserve"> terhadap penilaian investor. Investor tidak hanya mempertimbangkan kredibilitas informasi </w:t>
      </w:r>
      <w:r w:rsidR="00FB6EF7" w:rsidRPr="00FB6EF7">
        <w:rPr>
          <w:i/>
          <w:sz w:val="22"/>
          <w:szCs w:val="22"/>
        </w:rPr>
        <w:t>ESG</w:t>
      </w:r>
      <w:r w:rsidRPr="00375221">
        <w:rPr>
          <w:sz w:val="22"/>
          <w:szCs w:val="22"/>
        </w:rPr>
        <w:t xml:space="preserve">, tetapi juga manfaat ekonomi yang dihasilkan perusahaan. Selain itu, perusahaan dalam Indeks SRI-KEHATI umumnya telah memiliki kualitas pelaporan yang baik, sehingga kualitas audit tidak menjadi faktor pembeda yang signifikan. Hasil ini sejalan dengan penelitian </w:t>
      </w:r>
      <w:r w:rsidR="000A33C0" w:rsidRPr="00D92723">
        <w:rPr>
          <w:rStyle w:val="Strong"/>
          <w:b w:val="0"/>
          <w:bCs w:val="0"/>
          <w:i/>
          <w:iCs/>
          <w:sz w:val="22"/>
          <w:szCs w:val="22"/>
        </w:rPr>
        <w:fldChar w:fldCharType="begin" w:fldLock="1"/>
      </w:r>
      <w:r w:rsidR="000A33C0" w:rsidRPr="00D92723">
        <w:rPr>
          <w:rStyle w:val="Strong"/>
          <w:b w:val="0"/>
          <w:bCs w:val="0"/>
          <w:i/>
          <w:iCs/>
          <w:sz w:val="22"/>
          <w:szCs w:val="22"/>
        </w:rPr>
        <w:instrText>ADDIN CSL_CITATION {"citationItems":[{"id":"ITEM-1","itemData":{"ISSN":"2461-0585","author":[{"dropping-particle":"","family":"Azmiyah","given":"Nida","non-dropping-particle":"","parse-names":false,"suffix":""},{"dropping-particle":"","family":"Subardjo","given":"Anang","non-dropping-particle":"","parse-names":false,"suffix":""}],"container-title":"Jurnal Ilmu dan Riset Akuntansi (JIRA)","id":"ITEM-1","issue":"11","issued":{"date-parts":[["2024"]]},"title":"Pengaruh ESG dan Kebijakan Dividen terhadap Nilai Perusahaan yang Dimoderasi Kualitas Audit","type":"article-journal","volume":"13"},"uris":["http://www.mendeley.com/documents/?uuid=2e398dff-323f-4185-9fe0-6fca1df45e2f"]}],"mendeley":{"formattedCitation":"(Azmiyah &amp; Subardjo, 2024)","manualFormatting":"Azmiyah &amp; Subardjo (2024)","plainTextFormattedCitation":"(Azmiyah &amp; Subardjo, 2024)","previouslyFormattedCitation":"(Azmiyah &amp; Subardjo, 2024)"},"properties":{"noteIndex":0},"schema":"https://github.com/citation-style-language/schema/raw/master/csl-citation.json"}</w:instrText>
      </w:r>
      <w:r w:rsidR="000A33C0" w:rsidRPr="00D92723">
        <w:rPr>
          <w:rStyle w:val="Strong"/>
          <w:b w:val="0"/>
          <w:bCs w:val="0"/>
          <w:i/>
          <w:iCs/>
          <w:sz w:val="22"/>
          <w:szCs w:val="22"/>
        </w:rPr>
        <w:fldChar w:fldCharType="separate"/>
      </w:r>
      <w:r w:rsidR="000A33C0" w:rsidRPr="00D92723">
        <w:rPr>
          <w:rStyle w:val="Strong"/>
          <w:b w:val="0"/>
          <w:bCs w:val="0"/>
          <w:iCs/>
          <w:noProof/>
          <w:sz w:val="22"/>
          <w:szCs w:val="22"/>
        </w:rPr>
        <w:t>Azmiyah &amp; Subardjo (2024)</w:t>
      </w:r>
      <w:r w:rsidR="000A33C0" w:rsidRPr="00D92723">
        <w:rPr>
          <w:rStyle w:val="Strong"/>
          <w:b w:val="0"/>
          <w:bCs w:val="0"/>
          <w:i/>
          <w:iCs/>
          <w:sz w:val="22"/>
          <w:szCs w:val="22"/>
        </w:rPr>
        <w:fldChar w:fldCharType="end"/>
      </w:r>
      <w:r w:rsidR="000A33C0" w:rsidRPr="00D92723">
        <w:rPr>
          <w:rStyle w:val="Strong"/>
          <w:b w:val="0"/>
          <w:bCs w:val="0"/>
          <w:i/>
          <w:iCs/>
          <w:sz w:val="22"/>
          <w:szCs w:val="22"/>
        </w:rPr>
        <w:t>.</w:t>
      </w:r>
    </w:p>
    <w:p w14:paraId="026535EC" w14:textId="7F1A40AC" w:rsidR="00375221" w:rsidRPr="000A33C0" w:rsidRDefault="00375221" w:rsidP="000A33C0">
      <w:pPr>
        <w:pStyle w:val="ListParagraph"/>
        <w:numPr>
          <w:ilvl w:val="0"/>
          <w:numId w:val="23"/>
        </w:numPr>
        <w:spacing w:before="120"/>
        <w:ind w:left="284" w:hanging="284"/>
        <w:jc w:val="both"/>
        <w:rPr>
          <w:b/>
          <w:sz w:val="22"/>
          <w:szCs w:val="22"/>
        </w:rPr>
      </w:pPr>
      <w:r w:rsidRPr="000A33C0">
        <w:rPr>
          <w:b/>
          <w:sz w:val="22"/>
          <w:szCs w:val="22"/>
        </w:rPr>
        <w:t xml:space="preserve">Peran Kualitas Audit dalam Memoderasi Pengaruh </w:t>
      </w:r>
      <w:r w:rsidR="00FB6EF7" w:rsidRPr="000A33C0">
        <w:rPr>
          <w:b/>
          <w:i/>
          <w:sz w:val="22"/>
          <w:szCs w:val="22"/>
        </w:rPr>
        <w:t>Managerial ownership</w:t>
      </w:r>
      <w:r w:rsidRPr="000A33C0">
        <w:rPr>
          <w:b/>
          <w:sz w:val="22"/>
          <w:szCs w:val="22"/>
        </w:rPr>
        <w:t xml:space="preserve"> terhadap Nilai Perusahaan</w:t>
      </w:r>
    </w:p>
    <w:p w14:paraId="7FD23F2D" w14:textId="52A9E4EC" w:rsidR="00375221" w:rsidRPr="00375221" w:rsidRDefault="00375221" w:rsidP="000A33C0">
      <w:pPr>
        <w:pStyle w:val="NormalWeb"/>
        <w:spacing w:before="0" w:beforeAutospacing="0" w:after="0" w:afterAutospacing="0"/>
        <w:ind w:firstLine="720"/>
        <w:jc w:val="both"/>
        <w:rPr>
          <w:sz w:val="22"/>
          <w:szCs w:val="22"/>
        </w:rPr>
      </w:pPr>
      <w:r w:rsidRPr="00375221">
        <w:rPr>
          <w:sz w:val="22"/>
          <w:szCs w:val="22"/>
        </w:rPr>
        <w:t xml:space="preserve">Hasil penelitian menunjukkan bahwa kualitas audit tidak mampu memoderasi pengaruh </w:t>
      </w:r>
      <w:r w:rsidR="00FB6EF7" w:rsidRPr="00FB6EF7">
        <w:rPr>
          <w:i/>
          <w:sz w:val="22"/>
          <w:szCs w:val="22"/>
        </w:rPr>
        <w:t>Managerial ownership</w:t>
      </w:r>
      <w:r w:rsidRPr="00375221">
        <w:rPr>
          <w:sz w:val="22"/>
          <w:szCs w:val="22"/>
        </w:rPr>
        <w:t xml:space="preserve"> terhadap nilai perusahaan, sehingga </w:t>
      </w:r>
      <w:r w:rsidRPr="000A33C0">
        <w:rPr>
          <w:b/>
          <w:sz w:val="22"/>
          <w:szCs w:val="22"/>
        </w:rPr>
        <w:t>H5 ditolak.</w:t>
      </w:r>
      <w:r w:rsidRPr="00375221">
        <w:rPr>
          <w:sz w:val="22"/>
          <w:szCs w:val="22"/>
        </w:rPr>
        <w:t xml:space="preserve"> Temuan ini mengindikasikan bahwa auditor berkualitas tinggi belum mampu memperkuat pengaruh kepemilikan manajerial terhadap penilaian investor. Hal ini disebabkan oleh rendahnya proporsi kepemilikan saham oleh manajemen pada perusahaan dalam Indeks SRI-KEHATI, sehingga kepemilikan manajerial belum menjadi sinyal yang kuat bagi investor. Hasil ini sejalan dengan penelitian </w:t>
      </w:r>
      <w:r w:rsidR="000A33C0" w:rsidRPr="00D92723">
        <w:rPr>
          <w:rStyle w:val="Strong"/>
          <w:b w:val="0"/>
          <w:bCs w:val="0"/>
          <w:i/>
          <w:iCs/>
          <w:sz w:val="22"/>
          <w:szCs w:val="22"/>
        </w:rPr>
        <w:fldChar w:fldCharType="begin" w:fldLock="1"/>
      </w:r>
      <w:r w:rsidR="000A33C0" w:rsidRPr="00D92723">
        <w:rPr>
          <w:rStyle w:val="Strong"/>
          <w:b w:val="0"/>
          <w:bCs w:val="0"/>
          <w:i/>
          <w:iCs/>
          <w:sz w:val="22"/>
          <w:szCs w:val="22"/>
        </w:rPr>
        <w:instrText>ADDIN CSL_CITATION {"citationItems":[{"id":"ITEM-1","itemData":{"ISSN":"2828-5271","author":[{"dropping-particle":"","family":"Yasmin","given":"Putri","non-dropping-particle":"","parse-names":false,"suffix":""},{"dropping-particle":"","family":"Mulyani","given":"Susi Dwi","non-dropping-particle":"","parse-names":false,"suffix":""}],"container-title":"J-CEKI: Jurnal Cendekia Ilmiah","id":"ITEM-1","issue":"3","issued":{"date-parts":[["2025"]]},"page":"1828-1844","title":"Pengaruh Green Accounting, Corporate Social Responsibility dan Good Corporate Governance terhadap Nilai Perusahaan dengan Kualitas Audit Sebagai Variabel Moderasi","type":"article-journal","volume":"4"},"uris":["http://www.mendeley.com/documents/?uuid=a21afd67-dd9c-4a31-93b2-4d31ba5afece"]}],"mendeley":{"formattedCitation":"(Yasmin &amp; Mulyani, 2025)","manualFormatting":"Yasmin &amp; Mulyani (2025)","plainTextFormattedCitation":"(Yasmin &amp; Mulyani, 2025)","previouslyFormattedCitation":"(Yasmin &amp; Mulyani, 2025)"},"properties":{"noteIndex":0},"schema":"https://github.com/citation-style-language/schema/raw/master/csl-citation.json"}</w:instrText>
      </w:r>
      <w:r w:rsidR="000A33C0" w:rsidRPr="00D92723">
        <w:rPr>
          <w:rStyle w:val="Strong"/>
          <w:b w:val="0"/>
          <w:bCs w:val="0"/>
          <w:i/>
          <w:iCs/>
          <w:sz w:val="22"/>
          <w:szCs w:val="22"/>
        </w:rPr>
        <w:fldChar w:fldCharType="separate"/>
      </w:r>
      <w:r w:rsidR="000A33C0" w:rsidRPr="00D92723">
        <w:rPr>
          <w:rStyle w:val="Strong"/>
          <w:b w:val="0"/>
          <w:bCs w:val="0"/>
          <w:iCs/>
          <w:noProof/>
          <w:sz w:val="22"/>
          <w:szCs w:val="22"/>
        </w:rPr>
        <w:t>Yasmin &amp; Mulyani (2025)</w:t>
      </w:r>
      <w:r w:rsidR="000A33C0" w:rsidRPr="00D92723">
        <w:rPr>
          <w:rStyle w:val="Strong"/>
          <w:b w:val="0"/>
          <w:bCs w:val="0"/>
          <w:i/>
          <w:iCs/>
          <w:sz w:val="22"/>
          <w:szCs w:val="22"/>
        </w:rPr>
        <w:fldChar w:fldCharType="end"/>
      </w:r>
      <w:r w:rsidR="000A33C0" w:rsidRPr="00D92723">
        <w:rPr>
          <w:rStyle w:val="Strong"/>
          <w:b w:val="0"/>
          <w:bCs w:val="0"/>
          <w:i/>
          <w:iCs/>
          <w:sz w:val="22"/>
          <w:szCs w:val="22"/>
        </w:rPr>
        <w:t>.</w:t>
      </w:r>
    </w:p>
    <w:p w14:paraId="3FCE9424" w14:textId="10745144" w:rsidR="00375221" w:rsidRPr="000A33C0" w:rsidRDefault="00375221" w:rsidP="000A33C0">
      <w:pPr>
        <w:pStyle w:val="ListParagraph"/>
        <w:numPr>
          <w:ilvl w:val="0"/>
          <w:numId w:val="23"/>
        </w:numPr>
        <w:spacing w:before="120"/>
        <w:ind w:left="284" w:hanging="284"/>
        <w:jc w:val="both"/>
        <w:rPr>
          <w:b/>
          <w:sz w:val="22"/>
          <w:szCs w:val="22"/>
        </w:rPr>
      </w:pPr>
      <w:r w:rsidRPr="000A33C0">
        <w:rPr>
          <w:b/>
          <w:sz w:val="22"/>
          <w:szCs w:val="22"/>
        </w:rPr>
        <w:lastRenderedPageBreak/>
        <w:t xml:space="preserve">Peran Kualitas Audit dalam Memoderasi Pengaruh </w:t>
      </w:r>
      <w:r w:rsidR="00FB6EF7" w:rsidRPr="000A33C0">
        <w:rPr>
          <w:b/>
          <w:i/>
          <w:sz w:val="22"/>
          <w:szCs w:val="22"/>
        </w:rPr>
        <w:t>Capital structure</w:t>
      </w:r>
      <w:r w:rsidRPr="000A33C0">
        <w:rPr>
          <w:b/>
          <w:sz w:val="22"/>
          <w:szCs w:val="22"/>
        </w:rPr>
        <w:t xml:space="preserve"> terhadap Nilai Perusahaan</w:t>
      </w:r>
    </w:p>
    <w:p w14:paraId="7315FE1E" w14:textId="3360B48D" w:rsidR="00375221" w:rsidRPr="00375221" w:rsidRDefault="00375221" w:rsidP="000A33C0">
      <w:pPr>
        <w:pStyle w:val="NormalWeb"/>
        <w:spacing w:before="0" w:beforeAutospacing="0" w:after="0" w:afterAutospacing="0"/>
        <w:ind w:firstLine="720"/>
        <w:jc w:val="both"/>
        <w:rPr>
          <w:sz w:val="22"/>
          <w:szCs w:val="22"/>
        </w:rPr>
      </w:pPr>
      <w:r w:rsidRPr="00375221">
        <w:rPr>
          <w:sz w:val="22"/>
          <w:szCs w:val="22"/>
        </w:rPr>
        <w:t xml:space="preserve">Hasil penelitian menunjukkan bahwa kualitas audit tidak mampu memoderasi pengaruh </w:t>
      </w:r>
      <w:r w:rsidR="00FB6EF7" w:rsidRPr="00FB6EF7">
        <w:rPr>
          <w:i/>
          <w:sz w:val="22"/>
          <w:szCs w:val="22"/>
        </w:rPr>
        <w:t>Capital structure</w:t>
      </w:r>
      <w:r w:rsidRPr="00375221">
        <w:rPr>
          <w:sz w:val="22"/>
          <w:szCs w:val="22"/>
        </w:rPr>
        <w:t xml:space="preserve"> terhadap nilai perusahaan, sehingga </w:t>
      </w:r>
      <w:r w:rsidRPr="000A33C0">
        <w:rPr>
          <w:b/>
          <w:sz w:val="22"/>
          <w:szCs w:val="22"/>
        </w:rPr>
        <w:t xml:space="preserve">H6 ditolak. </w:t>
      </w:r>
      <w:r w:rsidRPr="00375221">
        <w:rPr>
          <w:sz w:val="22"/>
          <w:szCs w:val="22"/>
        </w:rPr>
        <w:t xml:space="preserve">Temuan ini menunjukkan bahwa kualitas audit hanya meningkatkan kredibilitas laporan keuangan, namun belum mampu mengubah persepsi investor terhadap risiko yang timbul akibat penggunaan utang perusahaan. Investor tetap lebih mempertimbangkan tingkat leverage serta kemampuan perusahaan dalam memenuhi kewajiban keuangannya dibandingkan kualitas auditor yang digunakan. Hasil ini sejalan dengan penelitian </w:t>
      </w:r>
      <w:r w:rsidR="000A33C0" w:rsidRPr="00F61313">
        <w:rPr>
          <w:sz w:val="22"/>
          <w:szCs w:val="22"/>
        </w:rPr>
        <w:fldChar w:fldCharType="begin" w:fldLock="1"/>
      </w:r>
      <w:r w:rsidR="000A33C0" w:rsidRPr="00F61313">
        <w:rPr>
          <w:sz w:val="22"/>
          <w:szCs w:val="22"/>
        </w:rPr>
        <w:instrText>ADDIN CSL_CITATION {"citationItems":[{"id":"ITEM-1","itemData":{"author":[{"dropping-particle":"","family":"Marliana","given":"Avilla","non-dropping-particle":"","parse-names":false,"suffix":""},{"dropping-particle":"","family":"Norsita","given":"Mega","non-dropping-particle":"","parse-names":false,"suffix":""}],"id":"ITEM-1","issue":"1","issued":{"date-parts":[["2025"]]},"page":"226-236","title":"Pengaruh Tax Avoidance dan Struktur Modal Terhadap Nilai Perusahaan dengan Kualitas Audit Sebagai Variabel Moderasi","type":"article-journal","volume":"6"},"uris":["http://www.mendeley.com/documents/?uuid=d9571059-8259-4308-96b1-3e1b618714e9"]}],"mendeley":{"formattedCitation":"(Marliana &amp; Norsita, 2025)","manualFormatting":"Marliana &amp; Norsita (2025)","plainTextFormattedCitation":"(Marliana &amp; Norsita, 2025)","previouslyFormattedCitation":"(Marliana &amp; Norsita, 2025)"},"properties":{"noteIndex":0},"schema":"https://github.com/citation-style-language/schema/raw/master/csl-citation.json"}</w:instrText>
      </w:r>
      <w:r w:rsidR="000A33C0" w:rsidRPr="00F61313">
        <w:rPr>
          <w:sz w:val="22"/>
          <w:szCs w:val="22"/>
        </w:rPr>
        <w:fldChar w:fldCharType="separate"/>
      </w:r>
      <w:r w:rsidR="000A33C0" w:rsidRPr="00F61313">
        <w:rPr>
          <w:noProof/>
          <w:sz w:val="22"/>
          <w:szCs w:val="22"/>
        </w:rPr>
        <w:t>Marliana &amp; Norsita</w:t>
      </w:r>
      <w:r w:rsidR="000A33C0" w:rsidRPr="00F61313">
        <w:rPr>
          <w:noProof/>
          <w:sz w:val="22"/>
          <w:szCs w:val="22"/>
          <w:lang w:val="en-US"/>
        </w:rPr>
        <w:t xml:space="preserve"> (</w:t>
      </w:r>
      <w:r w:rsidR="000A33C0" w:rsidRPr="00F61313">
        <w:rPr>
          <w:noProof/>
          <w:sz w:val="22"/>
          <w:szCs w:val="22"/>
        </w:rPr>
        <w:t>2025)</w:t>
      </w:r>
      <w:r w:rsidR="000A33C0" w:rsidRPr="00F61313">
        <w:rPr>
          <w:sz w:val="22"/>
          <w:szCs w:val="22"/>
        </w:rPr>
        <w:fldChar w:fldCharType="end"/>
      </w:r>
      <w:r w:rsidR="000A33C0">
        <w:rPr>
          <w:sz w:val="22"/>
          <w:szCs w:val="22"/>
        </w:rPr>
        <w:t>.</w:t>
      </w:r>
    </w:p>
    <w:p w14:paraId="2DC2CB52" w14:textId="5D55B1E6" w:rsidR="00375221" w:rsidRPr="000A33C0" w:rsidRDefault="00375221" w:rsidP="000A33C0">
      <w:pPr>
        <w:pStyle w:val="ListParagraph"/>
        <w:numPr>
          <w:ilvl w:val="0"/>
          <w:numId w:val="23"/>
        </w:numPr>
        <w:spacing w:before="120"/>
        <w:ind w:left="284" w:hanging="284"/>
        <w:jc w:val="both"/>
        <w:rPr>
          <w:b/>
          <w:sz w:val="22"/>
          <w:szCs w:val="22"/>
        </w:rPr>
      </w:pPr>
      <w:r w:rsidRPr="000A33C0">
        <w:rPr>
          <w:b/>
          <w:sz w:val="22"/>
          <w:szCs w:val="22"/>
        </w:rPr>
        <w:t xml:space="preserve">Pengaruh Simultan </w:t>
      </w:r>
      <w:r w:rsidR="00FB6EF7" w:rsidRPr="000A33C0">
        <w:rPr>
          <w:b/>
          <w:i/>
          <w:sz w:val="22"/>
          <w:szCs w:val="22"/>
        </w:rPr>
        <w:t>Environmental, Social, and Governance (ESG)</w:t>
      </w:r>
      <w:r w:rsidRPr="000A33C0">
        <w:rPr>
          <w:b/>
          <w:i/>
          <w:sz w:val="22"/>
          <w:szCs w:val="22"/>
        </w:rPr>
        <w:t xml:space="preserve">, </w:t>
      </w:r>
      <w:r w:rsidR="00FB6EF7" w:rsidRPr="000A33C0">
        <w:rPr>
          <w:b/>
          <w:i/>
          <w:sz w:val="22"/>
          <w:szCs w:val="22"/>
        </w:rPr>
        <w:t>Managerial ownership</w:t>
      </w:r>
      <w:r w:rsidRPr="000A33C0">
        <w:rPr>
          <w:b/>
          <w:i/>
          <w:sz w:val="22"/>
          <w:szCs w:val="22"/>
        </w:rPr>
        <w:t>,</w:t>
      </w:r>
      <w:r w:rsidRPr="000A33C0">
        <w:rPr>
          <w:b/>
          <w:sz w:val="22"/>
          <w:szCs w:val="22"/>
        </w:rPr>
        <w:t xml:space="preserve"> dan </w:t>
      </w:r>
      <w:r w:rsidR="00FB6EF7" w:rsidRPr="000A33C0">
        <w:rPr>
          <w:b/>
          <w:i/>
          <w:sz w:val="22"/>
          <w:szCs w:val="22"/>
        </w:rPr>
        <w:t>Capital structure</w:t>
      </w:r>
      <w:r w:rsidRPr="000A33C0">
        <w:rPr>
          <w:b/>
          <w:sz w:val="22"/>
          <w:szCs w:val="22"/>
        </w:rPr>
        <w:t xml:space="preserve"> terhadap Nilai Perusahaan</w:t>
      </w:r>
    </w:p>
    <w:p w14:paraId="24FEDD89" w14:textId="2B0E2C37" w:rsidR="00375221" w:rsidRPr="00375221" w:rsidRDefault="00375221" w:rsidP="000A33C0">
      <w:pPr>
        <w:pStyle w:val="NormalWeb"/>
        <w:spacing w:before="0" w:beforeAutospacing="0" w:after="0" w:afterAutospacing="0"/>
        <w:ind w:firstLine="720"/>
        <w:jc w:val="both"/>
        <w:rPr>
          <w:sz w:val="22"/>
          <w:szCs w:val="22"/>
        </w:rPr>
      </w:pPr>
      <w:r w:rsidRPr="00375221">
        <w:rPr>
          <w:sz w:val="22"/>
          <w:szCs w:val="22"/>
        </w:rPr>
        <w:t xml:space="preserve">Hasil uji simultan menunjukkan bahwa </w:t>
      </w:r>
      <w:r w:rsidR="00FB6EF7" w:rsidRPr="00FB6EF7">
        <w:rPr>
          <w:i/>
          <w:sz w:val="22"/>
          <w:szCs w:val="22"/>
        </w:rPr>
        <w:t>ESG</w:t>
      </w:r>
      <w:r w:rsidRPr="00375221">
        <w:rPr>
          <w:sz w:val="22"/>
          <w:szCs w:val="22"/>
        </w:rPr>
        <w:t xml:space="preserve">, </w:t>
      </w:r>
      <w:r w:rsidR="00FB6EF7" w:rsidRPr="00FB6EF7">
        <w:rPr>
          <w:i/>
          <w:sz w:val="22"/>
          <w:szCs w:val="22"/>
        </w:rPr>
        <w:t>Managerial ownership</w:t>
      </w:r>
      <w:r w:rsidRPr="00375221">
        <w:rPr>
          <w:sz w:val="22"/>
          <w:szCs w:val="22"/>
        </w:rPr>
        <w:t xml:space="preserve">, dan </w:t>
      </w:r>
      <w:r w:rsidR="00FB6EF7" w:rsidRPr="00FB6EF7">
        <w:rPr>
          <w:i/>
          <w:sz w:val="22"/>
          <w:szCs w:val="22"/>
        </w:rPr>
        <w:t>Capital structure</w:t>
      </w:r>
      <w:r w:rsidRPr="00375221">
        <w:rPr>
          <w:sz w:val="22"/>
          <w:szCs w:val="22"/>
        </w:rPr>
        <w:t xml:space="preserve"> secara bersama-sama berpengaruh terhadap nilai perusahaan, sehingga </w:t>
      </w:r>
      <w:r w:rsidRPr="000A33C0">
        <w:rPr>
          <w:b/>
          <w:sz w:val="22"/>
          <w:szCs w:val="22"/>
        </w:rPr>
        <w:t>H7 diterima.</w:t>
      </w:r>
      <w:r w:rsidRPr="00375221">
        <w:rPr>
          <w:sz w:val="22"/>
          <w:szCs w:val="22"/>
        </w:rPr>
        <w:t xml:space="preserve"> Temuan ini menunjukkan bahwa investor menilai perusahaan secara komprehensif dengan mempertimbangkan aspek keberlanjutan, struktur kepemilikan, serta kebijakan pendanaan perusahaan dalam pengambilan keputusan investasi. Hasil ini mendukung </w:t>
      </w:r>
      <w:r w:rsidRPr="00375221">
        <w:rPr>
          <w:rStyle w:val="Emphasis"/>
          <w:rFonts w:eastAsia="MS Mincho"/>
          <w:sz w:val="22"/>
          <w:szCs w:val="22"/>
        </w:rPr>
        <w:t>Signaling Theory</w:t>
      </w:r>
      <w:r w:rsidRPr="00375221">
        <w:rPr>
          <w:sz w:val="22"/>
          <w:szCs w:val="22"/>
        </w:rPr>
        <w:t xml:space="preserve"> dan </w:t>
      </w:r>
      <w:r w:rsidRPr="00375221">
        <w:rPr>
          <w:rStyle w:val="Emphasis"/>
          <w:rFonts w:eastAsia="MS Mincho"/>
          <w:sz w:val="22"/>
          <w:szCs w:val="22"/>
        </w:rPr>
        <w:t>Stakeholder Theory</w:t>
      </w:r>
      <w:r w:rsidRPr="00375221">
        <w:rPr>
          <w:sz w:val="22"/>
          <w:szCs w:val="22"/>
        </w:rPr>
        <w:t xml:space="preserve"> serta sejalan dengan penelitian </w:t>
      </w:r>
      <w:r w:rsidR="000A33C0" w:rsidRPr="00F61313">
        <w:rPr>
          <w:sz w:val="22"/>
          <w:szCs w:val="22"/>
        </w:rPr>
        <w:fldChar w:fldCharType="begin" w:fldLock="1"/>
      </w:r>
      <w:r w:rsidR="000A33C0" w:rsidRPr="00F61313">
        <w:rPr>
          <w:sz w:val="22"/>
          <w:szCs w:val="22"/>
        </w:rPr>
        <w:instrText>ADDIN CSL_CITATION {"citationItems":[{"id":"ITEM-1","itemData":{"ISBN":"2014210128","abstract":"The purpose of this study was to determine the effect of good corporate governance on firm value. This research used quantitative method and using the company's food and beverage sub-sector as the study sample from the Indonesia Stock Exchage (IDX) perioded 2013-2017. Sampling technique that used is purposive sampling and multiple linear regression analysis to examine the effect of independent variables on the dependent variable. The proxied by institutional ownership, manajerial ownership, audit committee and independent directors with result 48 obvervation. The result of this research showed that independent directors has positive significant while institutional ownership and manajerial ownership have positive effect but not significant, audit committee has negative significant effect and effect on firm value.","author":[{"dropping-particle":"","family":"Agustin","given":"Fasya Nur Aini","non-dropping-particle":"","parse-names":false,"suffix":""},{"dropping-particle":"","family":"Paramita","given":"Veronika Santi","non-dropping-particle":"","parse-names":false,"suffix":""}],"id":"ITEM-1","issue":"1","issued":{"date-parts":[["2025"]]},"page":"34-53","title":"the Effect of Good Corporate Governance on Firm Value of Food and Beverages Companies in Indonesia","type":"article-journal"},"uris":["http://www.mendeley.com/documents/?uuid=738c4e70-9374-4a6a-8c6e-329ed97b9d46"]}],"mendeley":{"formattedCitation":"(Agustin &amp; Paramita, 2025)","manualFormatting":"Agustin &amp; Paramita (2025)","plainTextFormattedCitation":"(Agustin &amp; Paramita, 2025)","previouslyFormattedCitation":"(Agustin &amp; Paramita, 2025)"},"properties":{"noteIndex":0},"schema":"https://github.com/citation-style-language/schema/raw/master/csl-citation.json"}</w:instrText>
      </w:r>
      <w:r w:rsidR="000A33C0" w:rsidRPr="00F61313">
        <w:rPr>
          <w:sz w:val="22"/>
          <w:szCs w:val="22"/>
        </w:rPr>
        <w:fldChar w:fldCharType="separate"/>
      </w:r>
      <w:r w:rsidR="000A33C0" w:rsidRPr="00F61313">
        <w:rPr>
          <w:sz w:val="22"/>
          <w:szCs w:val="22"/>
        </w:rPr>
        <w:t>Agustin &amp; Paramita (2025)</w:t>
      </w:r>
      <w:r w:rsidR="000A33C0" w:rsidRPr="00F61313">
        <w:rPr>
          <w:sz w:val="22"/>
          <w:szCs w:val="22"/>
        </w:rPr>
        <w:fldChar w:fldCharType="end"/>
      </w:r>
      <w:r w:rsidR="000A33C0" w:rsidRPr="00F61313">
        <w:rPr>
          <w:sz w:val="22"/>
          <w:szCs w:val="22"/>
        </w:rPr>
        <w:t>.</w:t>
      </w:r>
    </w:p>
    <w:p w14:paraId="208917CA" w14:textId="2A031E3C" w:rsidR="00BC68A7" w:rsidRDefault="007F05C5" w:rsidP="000A33C0">
      <w:pPr>
        <w:spacing w:before="120" w:after="120"/>
        <w:rPr>
          <w:b/>
          <w:bCs/>
          <w:sz w:val="26"/>
          <w:szCs w:val="26"/>
        </w:rPr>
      </w:pPr>
      <w:r>
        <w:rPr>
          <w:b/>
          <w:bCs/>
          <w:sz w:val="26"/>
          <w:szCs w:val="26"/>
        </w:rPr>
        <w:t>KESIMPULAN DAN SARAN</w:t>
      </w:r>
    </w:p>
    <w:p w14:paraId="654A5ABA" w14:textId="7034C995" w:rsidR="003E2C1C" w:rsidRDefault="003E2C1C" w:rsidP="005D5F9F">
      <w:pPr>
        <w:spacing w:before="120"/>
        <w:rPr>
          <w:b/>
          <w:sz w:val="22"/>
          <w:szCs w:val="22"/>
        </w:rPr>
      </w:pPr>
      <w:r w:rsidRPr="003E2C1C">
        <w:rPr>
          <w:b/>
          <w:sz w:val="22"/>
          <w:szCs w:val="22"/>
        </w:rPr>
        <w:t>Kesimpulan</w:t>
      </w:r>
    </w:p>
    <w:p w14:paraId="4EB28BFA" w14:textId="77777777" w:rsidR="004E20A5" w:rsidRPr="004E20A5" w:rsidRDefault="004E20A5" w:rsidP="004E20A5">
      <w:pPr>
        <w:pStyle w:val="NormalWeb"/>
        <w:spacing w:before="0" w:beforeAutospacing="0" w:after="0" w:afterAutospacing="0"/>
        <w:ind w:firstLine="360"/>
        <w:jc w:val="both"/>
        <w:rPr>
          <w:sz w:val="22"/>
          <w:szCs w:val="22"/>
        </w:rPr>
      </w:pPr>
      <w:r w:rsidRPr="004E20A5">
        <w:rPr>
          <w:sz w:val="22"/>
          <w:szCs w:val="22"/>
        </w:rPr>
        <w:t>Berdasarkan hasil penelitian dan pembahasan yang telah dilakukan, maka dapat ditarik kesimpulan sebagai berikut:</w:t>
      </w:r>
    </w:p>
    <w:p w14:paraId="32B0D6DB" w14:textId="16F2DA9D" w:rsidR="004E20A5" w:rsidRPr="004E20A5" w:rsidRDefault="00FB6EF7" w:rsidP="004E20A5">
      <w:pPr>
        <w:numPr>
          <w:ilvl w:val="0"/>
          <w:numId w:val="16"/>
        </w:numPr>
        <w:jc w:val="both"/>
        <w:rPr>
          <w:sz w:val="22"/>
          <w:szCs w:val="22"/>
        </w:rPr>
      </w:pPr>
      <w:r w:rsidRPr="00FB6EF7">
        <w:rPr>
          <w:i/>
          <w:sz w:val="22"/>
          <w:szCs w:val="22"/>
        </w:rPr>
        <w:t>Environmental, Social, and Governance (ESG)</w:t>
      </w:r>
      <w:r w:rsidR="004E20A5" w:rsidRPr="004E20A5">
        <w:rPr>
          <w:sz w:val="22"/>
          <w:szCs w:val="22"/>
        </w:rPr>
        <w:t xml:space="preserve"> tidak berpengaruh terhadap nilai perusahaan pada perusahaan yang terdaftar dalam Indeks SRI-KEHATI periode 2021–2024. </w:t>
      </w:r>
    </w:p>
    <w:p w14:paraId="452F4BA7" w14:textId="5379E2F1" w:rsidR="004E20A5" w:rsidRPr="004E20A5" w:rsidRDefault="00FB6EF7" w:rsidP="004E20A5">
      <w:pPr>
        <w:numPr>
          <w:ilvl w:val="0"/>
          <w:numId w:val="16"/>
        </w:numPr>
        <w:jc w:val="both"/>
        <w:rPr>
          <w:sz w:val="22"/>
          <w:szCs w:val="22"/>
        </w:rPr>
      </w:pPr>
      <w:r w:rsidRPr="00FB6EF7">
        <w:rPr>
          <w:i/>
          <w:sz w:val="22"/>
          <w:szCs w:val="22"/>
        </w:rPr>
        <w:t>Managerial ownership</w:t>
      </w:r>
      <w:r w:rsidR="004E20A5" w:rsidRPr="004E20A5">
        <w:rPr>
          <w:sz w:val="22"/>
          <w:szCs w:val="22"/>
        </w:rPr>
        <w:t xml:space="preserve"> tidak berpengaruh terhadap nilai perusahaan pada perusahaan yang terdaftar dalam Indeks SRI-KEHATI periode 2021–2024. </w:t>
      </w:r>
    </w:p>
    <w:p w14:paraId="42761312" w14:textId="22C40459" w:rsidR="004E20A5" w:rsidRPr="004E20A5" w:rsidRDefault="00FB6EF7" w:rsidP="004E20A5">
      <w:pPr>
        <w:numPr>
          <w:ilvl w:val="0"/>
          <w:numId w:val="16"/>
        </w:numPr>
        <w:jc w:val="both"/>
        <w:rPr>
          <w:sz w:val="22"/>
          <w:szCs w:val="22"/>
        </w:rPr>
      </w:pPr>
      <w:r w:rsidRPr="00FB6EF7">
        <w:rPr>
          <w:i/>
          <w:sz w:val="22"/>
          <w:szCs w:val="22"/>
        </w:rPr>
        <w:t>Capital structure</w:t>
      </w:r>
      <w:r w:rsidR="004E20A5" w:rsidRPr="004E20A5">
        <w:rPr>
          <w:sz w:val="22"/>
          <w:szCs w:val="22"/>
        </w:rPr>
        <w:t xml:space="preserve"> berpengaruh terhadap nilai perusahaan pada perusahaan yang terdaftar dalam Indeks SRI-KEHATI periode 2021–2024. </w:t>
      </w:r>
    </w:p>
    <w:p w14:paraId="46C6655E" w14:textId="4F143D49" w:rsidR="004E20A5" w:rsidRPr="004E20A5" w:rsidRDefault="004E20A5" w:rsidP="004E20A5">
      <w:pPr>
        <w:numPr>
          <w:ilvl w:val="0"/>
          <w:numId w:val="16"/>
        </w:numPr>
        <w:jc w:val="both"/>
        <w:rPr>
          <w:sz w:val="22"/>
          <w:szCs w:val="22"/>
        </w:rPr>
      </w:pPr>
      <w:r w:rsidRPr="004E20A5">
        <w:rPr>
          <w:sz w:val="22"/>
          <w:szCs w:val="22"/>
        </w:rPr>
        <w:t xml:space="preserve">Kualitas audit tidak mampu memoderasi pengaruh </w:t>
      </w:r>
      <w:r w:rsidR="00FB6EF7" w:rsidRPr="00FB6EF7">
        <w:rPr>
          <w:i/>
          <w:sz w:val="22"/>
          <w:szCs w:val="22"/>
        </w:rPr>
        <w:t>ESG</w:t>
      </w:r>
      <w:r w:rsidRPr="004E20A5">
        <w:rPr>
          <w:sz w:val="22"/>
          <w:szCs w:val="22"/>
        </w:rPr>
        <w:t xml:space="preserve"> terhadap nilai perusahaan pada perusahaan yang terdaftar dalam Indeks SRI-KEHATI periode 2021–2024. </w:t>
      </w:r>
    </w:p>
    <w:p w14:paraId="442B9A18" w14:textId="64BFFF23" w:rsidR="004E20A5" w:rsidRPr="004E20A5" w:rsidRDefault="004E20A5" w:rsidP="004E20A5">
      <w:pPr>
        <w:numPr>
          <w:ilvl w:val="0"/>
          <w:numId w:val="16"/>
        </w:numPr>
        <w:jc w:val="both"/>
        <w:rPr>
          <w:sz w:val="22"/>
          <w:szCs w:val="22"/>
        </w:rPr>
      </w:pPr>
      <w:r w:rsidRPr="004E20A5">
        <w:rPr>
          <w:sz w:val="22"/>
          <w:szCs w:val="22"/>
        </w:rPr>
        <w:t xml:space="preserve">Kualitas audit tidak mampu memoderasi pengaruh </w:t>
      </w:r>
      <w:r w:rsidR="00FB6EF7" w:rsidRPr="00FB6EF7">
        <w:rPr>
          <w:i/>
          <w:sz w:val="22"/>
          <w:szCs w:val="22"/>
        </w:rPr>
        <w:t>Managerial ownership</w:t>
      </w:r>
      <w:r w:rsidRPr="004E20A5">
        <w:rPr>
          <w:sz w:val="22"/>
          <w:szCs w:val="22"/>
        </w:rPr>
        <w:t xml:space="preserve"> terhadap nilai perusahaan pada perusahaan yang terdaftar dalam Indeks SRI-KEHATI periode 2021–2024. </w:t>
      </w:r>
    </w:p>
    <w:p w14:paraId="57C3677B" w14:textId="54EE2507" w:rsidR="004E20A5" w:rsidRPr="004E20A5" w:rsidRDefault="004E20A5" w:rsidP="004E20A5">
      <w:pPr>
        <w:numPr>
          <w:ilvl w:val="0"/>
          <w:numId w:val="16"/>
        </w:numPr>
        <w:jc w:val="both"/>
        <w:rPr>
          <w:sz w:val="22"/>
          <w:szCs w:val="22"/>
        </w:rPr>
      </w:pPr>
      <w:r w:rsidRPr="004E20A5">
        <w:rPr>
          <w:sz w:val="22"/>
          <w:szCs w:val="22"/>
        </w:rPr>
        <w:t xml:space="preserve">Kualitas audit tidak mampu memoderasi pengaruh </w:t>
      </w:r>
      <w:r w:rsidR="00FB6EF7" w:rsidRPr="00FB6EF7">
        <w:rPr>
          <w:i/>
          <w:sz w:val="22"/>
          <w:szCs w:val="22"/>
        </w:rPr>
        <w:t>Capital structure</w:t>
      </w:r>
      <w:r w:rsidRPr="004E20A5">
        <w:rPr>
          <w:sz w:val="22"/>
          <w:szCs w:val="22"/>
        </w:rPr>
        <w:t xml:space="preserve"> terhadap nilai perusahaan pada perusahaan yang terdaftar dalam Indeks SRI-KEHATI periode 2021–2024. </w:t>
      </w:r>
    </w:p>
    <w:p w14:paraId="7E65AE93" w14:textId="05FE1E38" w:rsidR="004E20A5" w:rsidRDefault="00FB6EF7" w:rsidP="004E20A5">
      <w:pPr>
        <w:numPr>
          <w:ilvl w:val="0"/>
          <w:numId w:val="16"/>
        </w:numPr>
        <w:jc w:val="both"/>
      </w:pPr>
      <w:r w:rsidRPr="00FB6EF7">
        <w:rPr>
          <w:i/>
          <w:sz w:val="22"/>
          <w:szCs w:val="22"/>
        </w:rPr>
        <w:t>ESG</w:t>
      </w:r>
      <w:r w:rsidR="004E20A5" w:rsidRPr="004E20A5">
        <w:rPr>
          <w:sz w:val="22"/>
          <w:szCs w:val="22"/>
        </w:rPr>
        <w:t xml:space="preserve">, </w:t>
      </w:r>
      <w:r w:rsidRPr="00FB6EF7">
        <w:rPr>
          <w:i/>
          <w:sz w:val="22"/>
          <w:szCs w:val="22"/>
        </w:rPr>
        <w:t>Managerial ownership</w:t>
      </w:r>
      <w:r w:rsidR="004E20A5" w:rsidRPr="004E20A5">
        <w:rPr>
          <w:sz w:val="22"/>
          <w:szCs w:val="22"/>
        </w:rPr>
        <w:t xml:space="preserve">, dan </w:t>
      </w:r>
      <w:r w:rsidRPr="00FB6EF7">
        <w:rPr>
          <w:i/>
          <w:sz w:val="22"/>
          <w:szCs w:val="22"/>
        </w:rPr>
        <w:t>Capital structure</w:t>
      </w:r>
      <w:r w:rsidR="004E20A5" w:rsidRPr="004E20A5">
        <w:rPr>
          <w:sz w:val="22"/>
          <w:szCs w:val="22"/>
        </w:rPr>
        <w:t xml:space="preserve"> secara simultan berpengaruh terhadap nilai perusahaan pada perusahaan yang terdaftar dalam Indeks SRI-KEHATI periode 2021–2024</w:t>
      </w:r>
      <w:r w:rsidR="004E20A5">
        <w:t>.</w:t>
      </w:r>
    </w:p>
    <w:p w14:paraId="0C7BC8C9" w14:textId="77777777" w:rsidR="003E2C1C" w:rsidRPr="003E2C1C" w:rsidRDefault="003E2C1C" w:rsidP="005D5F9F">
      <w:pPr>
        <w:spacing w:before="120"/>
        <w:rPr>
          <w:b/>
          <w:sz w:val="22"/>
          <w:szCs w:val="22"/>
        </w:rPr>
      </w:pPr>
      <w:r w:rsidRPr="003E2C1C">
        <w:rPr>
          <w:b/>
          <w:sz w:val="22"/>
          <w:szCs w:val="22"/>
        </w:rPr>
        <w:t>Saran</w:t>
      </w:r>
    </w:p>
    <w:p w14:paraId="768B606C" w14:textId="77777777" w:rsidR="004E20A5" w:rsidRPr="004E20A5" w:rsidRDefault="004E20A5" w:rsidP="000A33C0">
      <w:pPr>
        <w:pStyle w:val="NormalWeb"/>
        <w:spacing w:before="0" w:beforeAutospacing="0" w:after="0" w:afterAutospacing="0"/>
        <w:ind w:firstLine="357"/>
        <w:jc w:val="both"/>
        <w:rPr>
          <w:sz w:val="22"/>
          <w:szCs w:val="22"/>
        </w:rPr>
      </w:pPr>
      <w:r w:rsidRPr="004E20A5">
        <w:rPr>
          <w:sz w:val="22"/>
          <w:szCs w:val="22"/>
        </w:rPr>
        <w:t>Berdasarkan hasil penelitian yang telah diperoleh, maka saran yang dapat diberikan adalah sebagai berikut:</w:t>
      </w:r>
    </w:p>
    <w:p w14:paraId="5BFEF6DC" w14:textId="77777777" w:rsidR="004E20A5" w:rsidRPr="004E20A5" w:rsidRDefault="004E20A5" w:rsidP="00CA715A">
      <w:pPr>
        <w:numPr>
          <w:ilvl w:val="0"/>
          <w:numId w:val="15"/>
        </w:numPr>
        <w:ind w:left="714" w:hanging="357"/>
        <w:jc w:val="both"/>
        <w:rPr>
          <w:sz w:val="22"/>
          <w:szCs w:val="22"/>
        </w:rPr>
      </w:pPr>
      <w:r w:rsidRPr="004E20A5">
        <w:rPr>
          <w:sz w:val="22"/>
          <w:szCs w:val="22"/>
        </w:rPr>
        <w:t xml:space="preserve">Penelitian selanjutnya disarankan untuk menambahkan variabel lain yang berpotensi memengaruhi nilai perusahaan, seperti profitabilitas, pertumbuhan perusahaan, likuiditas, dan ukuran perusahaan. </w:t>
      </w:r>
    </w:p>
    <w:p w14:paraId="5F5137DA" w14:textId="77777777" w:rsidR="004E20A5" w:rsidRPr="004E20A5" w:rsidRDefault="004E20A5" w:rsidP="004E20A5">
      <w:pPr>
        <w:numPr>
          <w:ilvl w:val="0"/>
          <w:numId w:val="15"/>
        </w:numPr>
        <w:spacing w:before="100" w:beforeAutospacing="1" w:after="100" w:afterAutospacing="1"/>
        <w:jc w:val="both"/>
        <w:rPr>
          <w:sz w:val="22"/>
          <w:szCs w:val="22"/>
        </w:rPr>
      </w:pPr>
      <w:r w:rsidRPr="004E20A5">
        <w:rPr>
          <w:sz w:val="22"/>
          <w:szCs w:val="22"/>
        </w:rPr>
        <w:t xml:space="preserve">Penelitian selanjutnya diharapkan dapat memperluas cakupan sampel dengan melibatkan berbagai sektor perusahaan yang terdaftar di Bursa Efek Indonesia agar hasil penelitian menjadi lebih representatif. </w:t>
      </w:r>
    </w:p>
    <w:p w14:paraId="16D653DF" w14:textId="19AFD660" w:rsidR="00CA715A" w:rsidRPr="00CA715A" w:rsidRDefault="004E20A5" w:rsidP="00CA715A">
      <w:pPr>
        <w:numPr>
          <w:ilvl w:val="0"/>
          <w:numId w:val="15"/>
        </w:numPr>
        <w:spacing w:after="120"/>
        <w:ind w:left="714" w:hanging="357"/>
        <w:jc w:val="both"/>
        <w:rPr>
          <w:sz w:val="22"/>
          <w:szCs w:val="22"/>
        </w:rPr>
      </w:pPr>
      <w:r w:rsidRPr="004E20A5">
        <w:rPr>
          <w:sz w:val="22"/>
          <w:szCs w:val="22"/>
        </w:rPr>
        <w:t xml:space="preserve">Investor diharapkan dapat mempertimbangkan aspek </w:t>
      </w:r>
      <w:r w:rsidR="00FB6EF7" w:rsidRPr="00FB6EF7">
        <w:rPr>
          <w:i/>
          <w:sz w:val="22"/>
          <w:szCs w:val="22"/>
        </w:rPr>
        <w:t>Environmental, Social, and Governance (ESG)</w:t>
      </w:r>
      <w:r w:rsidRPr="004E20A5">
        <w:rPr>
          <w:sz w:val="22"/>
          <w:szCs w:val="22"/>
        </w:rPr>
        <w:t>, struktur modal, serta kualitas audit secara bersama-sama dalam pengambilan keputusan investasi jangka panjang</w:t>
      </w:r>
      <w:r w:rsidR="003E2C1C" w:rsidRPr="004E20A5">
        <w:rPr>
          <w:sz w:val="22"/>
          <w:szCs w:val="22"/>
        </w:rPr>
        <w:t>.</w:t>
      </w:r>
    </w:p>
    <w:p w14:paraId="338EFE00" w14:textId="77777777" w:rsidR="00BC68A7" w:rsidRDefault="007F05C5">
      <w:pPr>
        <w:spacing w:after="120"/>
        <w:jc w:val="both"/>
      </w:pPr>
      <w:r>
        <w:rPr>
          <w:b/>
          <w:bCs/>
          <w:sz w:val="26"/>
          <w:szCs w:val="26"/>
        </w:rPr>
        <w:t>DAFTAR PUSTAKA</w:t>
      </w:r>
    </w:p>
    <w:p w14:paraId="1BD2F925" w14:textId="37825C13" w:rsidR="003924CA" w:rsidRPr="003924CA" w:rsidRDefault="003924CA" w:rsidP="003924CA">
      <w:pPr>
        <w:widowControl w:val="0"/>
        <w:autoSpaceDE w:val="0"/>
        <w:adjustRightInd w:val="0"/>
        <w:spacing w:after="120"/>
        <w:ind w:left="480" w:hanging="480"/>
        <w:jc w:val="both"/>
        <w:rPr>
          <w:i/>
          <w:iCs/>
          <w:noProof/>
          <w:sz w:val="22"/>
          <w:szCs w:val="22"/>
          <w:lang w:eastAsia="zh-CN"/>
        </w:rPr>
      </w:pPr>
      <w:r w:rsidRPr="003924CA">
        <w:rPr>
          <w:rFonts w:eastAsiaTheme="minorEastAsia"/>
          <w:sz w:val="22"/>
          <w:szCs w:val="22"/>
          <w:lang w:eastAsia="zh-CN"/>
        </w:rPr>
        <w:fldChar w:fldCharType="begin" w:fldLock="1"/>
      </w:r>
      <w:r w:rsidRPr="003924CA">
        <w:rPr>
          <w:rFonts w:eastAsiaTheme="minorEastAsia"/>
          <w:sz w:val="22"/>
          <w:szCs w:val="22"/>
          <w:lang w:eastAsia="zh-CN"/>
        </w:rPr>
        <w:instrText xml:space="preserve">ADDIN Mendeley Bibliography CSL_BIBLIOGRAPHY </w:instrText>
      </w:r>
      <w:r w:rsidRPr="003924CA">
        <w:rPr>
          <w:rFonts w:eastAsiaTheme="minorEastAsia"/>
          <w:sz w:val="22"/>
          <w:szCs w:val="22"/>
          <w:lang w:eastAsia="zh-CN"/>
        </w:rPr>
        <w:fldChar w:fldCharType="separate"/>
      </w:r>
      <w:r w:rsidRPr="003924CA">
        <w:rPr>
          <w:noProof/>
          <w:sz w:val="22"/>
          <w:szCs w:val="22"/>
          <w:lang w:eastAsia="zh-CN"/>
        </w:rPr>
        <w:t xml:space="preserve">Agustin, F. N. A., &amp; Paramita, V. S. (2025). </w:t>
      </w:r>
      <w:r w:rsidRPr="003924CA">
        <w:rPr>
          <w:i/>
          <w:iCs/>
          <w:noProof/>
          <w:sz w:val="22"/>
          <w:szCs w:val="22"/>
          <w:lang w:eastAsia="zh-CN"/>
        </w:rPr>
        <w:t>The Effect of Environmental Social Governance, Good Corporate</w:t>
      </w:r>
      <w:r w:rsidRPr="003924CA">
        <w:rPr>
          <w:rFonts w:eastAsiaTheme="minorEastAsia"/>
          <w:i/>
          <w:iCs/>
          <w:noProof/>
          <w:sz w:val="22"/>
          <w:szCs w:val="22"/>
          <w:lang w:eastAsia="zh-CN"/>
        </w:rPr>
        <w:t xml:space="preserve"> </w:t>
      </w:r>
      <w:r w:rsidRPr="003924CA">
        <w:rPr>
          <w:i/>
          <w:iCs/>
          <w:noProof/>
          <w:sz w:val="22"/>
          <w:szCs w:val="22"/>
          <w:lang w:eastAsia="zh-CN"/>
        </w:rPr>
        <w:t xml:space="preserve">Governance, and </w:t>
      </w:r>
      <w:r w:rsidR="00FB6EF7" w:rsidRPr="00FB6EF7">
        <w:rPr>
          <w:i/>
          <w:iCs/>
          <w:noProof/>
          <w:sz w:val="22"/>
          <w:szCs w:val="22"/>
          <w:lang w:eastAsia="zh-CN"/>
        </w:rPr>
        <w:t>Capital structure</w:t>
      </w:r>
      <w:r w:rsidRPr="003924CA">
        <w:rPr>
          <w:i/>
          <w:iCs/>
          <w:noProof/>
          <w:sz w:val="22"/>
          <w:szCs w:val="22"/>
          <w:lang w:eastAsia="zh-CN"/>
        </w:rPr>
        <w:t xml:space="preserve"> on the Firm Value of Basic Material Companies in Indonesia (2019-2023)</w:t>
      </w:r>
      <w:r w:rsidRPr="003924CA">
        <w:rPr>
          <w:noProof/>
          <w:sz w:val="22"/>
          <w:szCs w:val="22"/>
          <w:lang w:eastAsia="zh-CN"/>
        </w:rPr>
        <w:t xml:space="preserve">. </w:t>
      </w:r>
      <w:r w:rsidRPr="003924CA">
        <w:rPr>
          <w:i/>
          <w:iCs/>
          <w:noProof/>
          <w:sz w:val="22"/>
          <w:szCs w:val="22"/>
          <w:lang w:eastAsia="zh-CN"/>
        </w:rPr>
        <w:t>1</w:t>
      </w:r>
      <w:r w:rsidRPr="003924CA">
        <w:rPr>
          <w:noProof/>
          <w:sz w:val="22"/>
          <w:szCs w:val="22"/>
          <w:lang w:eastAsia="zh-CN"/>
        </w:rPr>
        <w:t>, 34–53.</w:t>
      </w:r>
      <w:r>
        <w:rPr>
          <w:i/>
          <w:iCs/>
          <w:noProof/>
          <w:sz w:val="22"/>
          <w:szCs w:val="22"/>
          <w:lang w:eastAsia="zh-CN"/>
        </w:rPr>
        <w:t xml:space="preserve"> </w:t>
      </w:r>
      <w:r w:rsidRPr="003924CA">
        <w:rPr>
          <w:rFonts w:eastAsiaTheme="minorEastAsia"/>
          <w:noProof/>
          <w:sz w:val="22"/>
          <w:szCs w:val="22"/>
          <w:lang w:eastAsia="zh-CN"/>
        </w:rPr>
        <w:t>https://doi.org/10.61194/ijat.v3i1.407</w:t>
      </w:r>
    </w:p>
    <w:p w14:paraId="07ACB365" w14:textId="290BB3D6" w:rsidR="003924CA" w:rsidRPr="003924CA" w:rsidRDefault="003924CA" w:rsidP="003924CA">
      <w:pPr>
        <w:widowControl w:val="0"/>
        <w:autoSpaceDE w:val="0"/>
        <w:adjustRightInd w:val="0"/>
        <w:spacing w:after="120"/>
        <w:ind w:left="482" w:hanging="482"/>
        <w:jc w:val="both"/>
        <w:rPr>
          <w:rFonts w:eastAsia="DengXian"/>
          <w:noProof/>
          <w:sz w:val="22"/>
          <w:szCs w:val="22"/>
          <w:lang w:eastAsia="zh-CN"/>
        </w:rPr>
      </w:pPr>
      <w:r w:rsidRPr="003924CA">
        <w:rPr>
          <w:noProof/>
          <w:sz w:val="22"/>
          <w:szCs w:val="22"/>
          <w:lang w:eastAsia="zh-CN"/>
        </w:rPr>
        <w:lastRenderedPageBreak/>
        <w:t xml:space="preserve">Azmiyah, N., &amp; Subardjo, A. (2024). Pengaruh </w:t>
      </w:r>
      <w:r w:rsidR="00FB6EF7" w:rsidRPr="00FB6EF7">
        <w:rPr>
          <w:i/>
          <w:noProof/>
          <w:sz w:val="22"/>
          <w:szCs w:val="22"/>
          <w:lang w:eastAsia="zh-CN"/>
        </w:rPr>
        <w:t>ESG</w:t>
      </w:r>
      <w:r w:rsidRPr="003924CA">
        <w:rPr>
          <w:noProof/>
          <w:sz w:val="22"/>
          <w:szCs w:val="22"/>
          <w:lang w:eastAsia="zh-CN"/>
        </w:rPr>
        <w:t xml:space="preserve"> dan Kebijakan Dividen terhadap Nilai Perusahaan yang Dimoderasi Kualitas Audit. </w:t>
      </w:r>
      <w:r w:rsidRPr="003924CA">
        <w:rPr>
          <w:i/>
          <w:iCs/>
          <w:noProof/>
          <w:sz w:val="22"/>
          <w:szCs w:val="22"/>
          <w:lang w:eastAsia="zh-CN"/>
        </w:rPr>
        <w:t>Jurnal Ilmu Dan Riset Akuntansi (JIRA)</w:t>
      </w:r>
      <w:r w:rsidRPr="003924CA">
        <w:rPr>
          <w:noProof/>
          <w:sz w:val="22"/>
          <w:szCs w:val="22"/>
          <w:lang w:eastAsia="zh-CN"/>
        </w:rPr>
        <w:t xml:space="preserve">, </w:t>
      </w:r>
      <w:r w:rsidRPr="003924CA">
        <w:rPr>
          <w:i/>
          <w:iCs/>
          <w:noProof/>
          <w:sz w:val="22"/>
          <w:szCs w:val="22"/>
          <w:lang w:eastAsia="zh-CN"/>
        </w:rPr>
        <w:t>13</w:t>
      </w:r>
      <w:r w:rsidRPr="003924CA">
        <w:rPr>
          <w:noProof/>
          <w:sz w:val="22"/>
          <w:szCs w:val="22"/>
          <w:lang w:eastAsia="zh-CN"/>
        </w:rPr>
        <w:t>(11).</w:t>
      </w:r>
    </w:p>
    <w:p w14:paraId="076AF0F4" w14:textId="77777777" w:rsidR="003924CA" w:rsidRPr="003924CA" w:rsidRDefault="003924CA" w:rsidP="003924CA">
      <w:pPr>
        <w:widowControl w:val="0"/>
        <w:autoSpaceDE w:val="0"/>
        <w:adjustRightInd w:val="0"/>
        <w:spacing w:after="120"/>
        <w:ind w:left="482" w:hanging="482"/>
        <w:jc w:val="both"/>
        <w:rPr>
          <w:rFonts w:eastAsia="DengXian"/>
          <w:noProof/>
          <w:sz w:val="22"/>
          <w:szCs w:val="22"/>
          <w:lang w:eastAsia="zh-CN"/>
        </w:rPr>
      </w:pPr>
      <w:r w:rsidRPr="003924CA">
        <w:rPr>
          <w:noProof/>
          <w:sz w:val="22"/>
          <w:szCs w:val="22"/>
          <w:lang w:eastAsia="zh-CN"/>
        </w:rPr>
        <w:t xml:space="preserve">Fitriana, P. P., Azizah, S. N., Santoso, S. B., &amp; Pramono, H. (2025). Pengaruh Struktur Modal , Kepemilikan Manajerial dan Kinerja Keuangan Terhadap Nilai Perusahaan ( Studi Pada Perusahaan Manufaktur yang Terdaftar di ISSI Tahun 2021-2023 ) PMI ( Purchasing Managers ’ Index ). </w:t>
      </w:r>
      <w:r w:rsidRPr="003924CA">
        <w:rPr>
          <w:i/>
          <w:iCs/>
          <w:noProof/>
          <w:sz w:val="22"/>
          <w:szCs w:val="22"/>
          <w:lang w:eastAsia="zh-CN"/>
        </w:rPr>
        <w:t>Journal of Accounting and Finance Management</w:t>
      </w:r>
      <w:r w:rsidRPr="003924CA">
        <w:rPr>
          <w:noProof/>
          <w:sz w:val="22"/>
          <w:szCs w:val="22"/>
          <w:lang w:eastAsia="zh-CN"/>
        </w:rPr>
        <w:t xml:space="preserve">, </w:t>
      </w:r>
      <w:r w:rsidRPr="003924CA">
        <w:rPr>
          <w:i/>
          <w:iCs/>
          <w:noProof/>
          <w:sz w:val="22"/>
          <w:szCs w:val="22"/>
          <w:lang w:eastAsia="zh-CN"/>
        </w:rPr>
        <w:t>5</w:t>
      </w:r>
      <w:r w:rsidRPr="003924CA">
        <w:rPr>
          <w:noProof/>
          <w:sz w:val="22"/>
          <w:szCs w:val="22"/>
          <w:lang w:eastAsia="zh-CN"/>
        </w:rPr>
        <w:t>(6), 1786–1795.</w:t>
      </w:r>
    </w:p>
    <w:p w14:paraId="2CAA6A27" w14:textId="77777777" w:rsidR="003924CA" w:rsidRPr="003924CA" w:rsidRDefault="003924CA" w:rsidP="003924CA">
      <w:pPr>
        <w:widowControl w:val="0"/>
        <w:autoSpaceDE w:val="0"/>
        <w:adjustRightInd w:val="0"/>
        <w:spacing w:after="120"/>
        <w:ind w:left="482" w:hanging="482"/>
        <w:jc w:val="both"/>
        <w:rPr>
          <w:noProof/>
          <w:sz w:val="22"/>
          <w:szCs w:val="22"/>
          <w:lang w:eastAsia="zh-CN"/>
        </w:rPr>
      </w:pPr>
      <w:r w:rsidRPr="003924CA">
        <w:rPr>
          <w:noProof/>
          <w:sz w:val="22"/>
          <w:szCs w:val="22"/>
          <w:lang w:eastAsia="zh-CN"/>
        </w:rPr>
        <w:t xml:space="preserve">Freeman, R. E. (1984). </w:t>
      </w:r>
      <w:r w:rsidRPr="003924CA">
        <w:rPr>
          <w:i/>
          <w:iCs/>
          <w:noProof/>
          <w:sz w:val="22"/>
          <w:szCs w:val="22"/>
          <w:lang w:eastAsia="zh-CN"/>
        </w:rPr>
        <w:t>Strategic Management: A Stakeholder Approach</w:t>
      </w:r>
      <w:r w:rsidRPr="003924CA">
        <w:rPr>
          <w:noProof/>
          <w:sz w:val="22"/>
          <w:szCs w:val="22"/>
          <w:lang w:eastAsia="zh-CN"/>
        </w:rPr>
        <w:t>. Pitman. https://books.google.co.id/books?id=4PUJAQAAMAAJ</w:t>
      </w:r>
    </w:p>
    <w:p w14:paraId="20B725C6" w14:textId="77777777" w:rsidR="003924CA" w:rsidRPr="003924CA" w:rsidRDefault="003924CA" w:rsidP="003924CA">
      <w:pPr>
        <w:widowControl w:val="0"/>
        <w:autoSpaceDE w:val="0"/>
        <w:adjustRightInd w:val="0"/>
        <w:spacing w:after="120"/>
        <w:ind w:left="482" w:hanging="482"/>
        <w:jc w:val="both"/>
        <w:rPr>
          <w:rFonts w:eastAsia="DengXian"/>
          <w:noProof/>
          <w:sz w:val="22"/>
          <w:szCs w:val="22"/>
          <w:lang w:eastAsia="zh-CN"/>
        </w:rPr>
      </w:pPr>
      <w:r w:rsidRPr="003924CA">
        <w:rPr>
          <w:noProof/>
          <w:sz w:val="22"/>
          <w:szCs w:val="22"/>
          <w:lang w:eastAsia="zh-CN"/>
        </w:rPr>
        <w:t>Kusmiyati</w:t>
      </w:r>
      <w:r w:rsidRPr="003924CA">
        <w:rPr>
          <w:noProof/>
          <w:sz w:val="22"/>
          <w:szCs w:val="22"/>
          <w:lang w:val="en-US" w:eastAsia="zh-CN"/>
        </w:rPr>
        <w:t xml:space="preserve"> </w:t>
      </w:r>
      <w:r w:rsidRPr="003924CA">
        <w:rPr>
          <w:noProof/>
          <w:sz w:val="22"/>
          <w:szCs w:val="22"/>
          <w:lang w:eastAsia="zh-CN"/>
        </w:rPr>
        <w:t>&amp; Machdar</w:t>
      </w:r>
      <w:r w:rsidRPr="003924CA">
        <w:rPr>
          <w:noProof/>
          <w:sz w:val="22"/>
          <w:szCs w:val="22"/>
          <w:lang w:val="en-US" w:eastAsia="zh-CN"/>
        </w:rPr>
        <w:t>, N. M.</w:t>
      </w:r>
      <w:r w:rsidRPr="003924CA">
        <w:rPr>
          <w:noProof/>
          <w:sz w:val="22"/>
          <w:szCs w:val="22"/>
          <w:lang w:eastAsia="zh-CN"/>
        </w:rPr>
        <w:t xml:space="preserve"> (2023). Pengaruh Kepemilikan Manajerial, Kualitas Audit, Dan Profitabilitas Terhadap Nilai Perusahaan Dengan Manajemen Laba Sebagai Variabel Intervening. </w:t>
      </w:r>
      <w:r w:rsidRPr="003924CA">
        <w:rPr>
          <w:i/>
          <w:iCs/>
          <w:noProof/>
          <w:sz w:val="22"/>
          <w:szCs w:val="22"/>
          <w:lang w:eastAsia="zh-CN"/>
        </w:rPr>
        <w:t>Jurnal Riset Manajemen Dan Ekonomi (Jrime)</w:t>
      </w:r>
      <w:r w:rsidRPr="003924CA">
        <w:rPr>
          <w:noProof/>
          <w:sz w:val="22"/>
          <w:szCs w:val="22"/>
          <w:lang w:eastAsia="zh-CN"/>
        </w:rPr>
        <w:t xml:space="preserve">, </w:t>
      </w:r>
      <w:r w:rsidRPr="003924CA">
        <w:rPr>
          <w:i/>
          <w:iCs/>
          <w:noProof/>
          <w:sz w:val="22"/>
          <w:szCs w:val="22"/>
          <w:lang w:eastAsia="zh-CN"/>
        </w:rPr>
        <w:t>1</w:t>
      </w:r>
      <w:r w:rsidRPr="003924CA">
        <w:rPr>
          <w:noProof/>
          <w:sz w:val="22"/>
          <w:szCs w:val="22"/>
          <w:lang w:eastAsia="zh-CN"/>
        </w:rPr>
        <w:t>(1), 01–16. https://doi.org/10.54066/jrime-itb.v1i1.77</w:t>
      </w:r>
    </w:p>
    <w:p w14:paraId="464D4538" w14:textId="20E48A33" w:rsidR="003924CA" w:rsidRPr="003924CA" w:rsidRDefault="003924CA" w:rsidP="003924CA">
      <w:pPr>
        <w:widowControl w:val="0"/>
        <w:autoSpaceDE w:val="0"/>
        <w:adjustRightInd w:val="0"/>
        <w:spacing w:after="120"/>
        <w:ind w:left="480" w:hanging="480"/>
        <w:jc w:val="both"/>
        <w:rPr>
          <w:rFonts w:eastAsiaTheme="minorEastAsia"/>
          <w:noProof/>
          <w:sz w:val="22"/>
          <w:szCs w:val="22"/>
          <w:lang w:eastAsia="zh-CN"/>
        </w:rPr>
      </w:pPr>
      <w:r w:rsidRPr="003924CA">
        <w:rPr>
          <w:noProof/>
          <w:sz w:val="22"/>
          <w:szCs w:val="22"/>
          <w:lang w:eastAsia="zh-CN"/>
        </w:rPr>
        <w:t xml:space="preserve">Laksana, N. bakti, &amp; Handayani, A. (2022). Jurnal Bu Asih. </w:t>
      </w:r>
      <w:r w:rsidRPr="003924CA">
        <w:rPr>
          <w:i/>
          <w:iCs/>
          <w:noProof/>
          <w:sz w:val="22"/>
          <w:szCs w:val="22"/>
          <w:lang w:eastAsia="zh-CN"/>
        </w:rPr>
        <w:t>Jurnal Riset Akuntansi Politala</w:t>
      </w:r>
      <w:r w:rsidRPr="003924CA">
        <w:rPr>
          <w:noProof/>
          <w:sz w:val="22"/>
          <w:szCs w:val="22"/>
          <w:lang w:eastAsia="zh-CN"/>
        </w:rPr>
        <w:t xml:space="preserve">, </w:t>
      </w:r>
      <w:r w:rsidRPr="003924CA">
        <w:rPr>
          <w:i/>
          <w:iCs/>
          <w:noProof/>
          <w:sz w:val="22"/>
          <w:szCs w:val="22"/>
          <w:lang w:eastAsia="zh-CN"/>
        </w:rPr>
        <w:t>5</w:t>
      </w:r>
      <w:r w:rsidRPr="003924CA">
        <w:rPr>
          <w:i/>
          <w:iCs/>
          <w:noProof/>
          <w:sz w:val="22"/>
          <w:szCs w:val="22"/>
          <w:lang w:val="en-US" w:eastAsia="zh-CN"/>
        </w:rPr>
        <w:t xml:space="preserve"> </w:t>
      </w:r>
      <w:r w:rsidRPr="003924CA">
        <w:rPr>
          <w:noProof/>
          <w:sz w:val="22"/>
          <w:szCs w:val="22"/>
          <w:lang w:eastAsia="zh-CN"/>
        </w:rPr>
        <w:t>(Pengaruh Komisaris Independen, Kepemilikan Manajerial Dan Komite Audit Terhadap Nilai Perusahaan Dengan Kualitas Audit Sebagai Variabel Moderasi), 111–129.</w:t>
      </w:r>
      <w:r>
        <w:rPr>
          <w:rFonts w:eastAsiaTheme="minorEastAsia"/>
          <w:noProof/>
          <w:sz w:val="22"/>
          <w:szCs w:val="22"/>
          <w:lang w:eastAsia="zh-CN"/>
        </w:rPr>
        <w:t xml:space="preserve"> </w:t>
      </w:r>
      <w:r w:rsidRPr="003924CA">
        <w:rPr>
          <w:rFonts w:eastAsiaTheme="minorEastAsia"/>
          <w:noProof/>
          <w:sz w:val="22"/>
          <w:szCs w:val="22"/>
          <w:lang w:eastAsia="zh-CN"/>
        </w:rPr>
        <w:t>https://doi.org/10.34128/jra.v5i2.136</w:t>
      </w:r>
      <w:r w:rsidRPr="003924CA">
        <w:rPr>
          <w:rFonts w:eastAsiaTheme="minorEastAsia"/>
          <w:noProof/>
          <w:sz w:val="22"/>
          <w:szCs w:val="22"/>
          <w:lang w:eastAsia="zh-CN"/>
        </w:rPr>
        <w:tab/>
      </w:r>
    </w:p>
    <w:p w14:paraId="51B2BA38" w14:textId="50F8F736" w:rsidR="003924CA" w:rsidRPr="003924CA" w:rsidRDefault="003924CA" w:rsidP="003924CA">
      <w:pPr>
        <w:widowControl w:val="0"/>
        <w:autoSpaceDE w:val="0"/>
        <w:adjustRightInd w:val="0"/>
        <w:spacing w:after="120"/>
        <w:ind w:left="480" w:hanging="480"/>
        <w:jc w:val="both"/>
        <w:rPr>
          <w:rFonts w:eastAsiaTheme="minorEastAsia"/>
          <w:noProof/>
          <w:sz w:val="22"/>
          <w:szCs w:val="22"/>
          <w:lang w:eastAsia="zh-CN"/>
        </w:rPr>
      </w:pPr>
      <w:r w:rsidRPr="003924CA">
        <w:rPr>
          <w:noProof/>
          <w:sz w:val="22"/>
          <w:szCs w:val="22"/>
          <w:lang w:eastAsia="zh-CN"/>
        </w:rPr>
        <w:t xml:space="preserve">Marliana, A., &amp; Norsita, M. (2025). </w:t>
      </w:r>
      <w:r w:rsidRPr="003924CA">
        <w:rPr>
          <w:i/>
          <w:iCs/>
          <w:noProof/>
          <w:sz w:val="22"/>
          <w:szCs w:val="22"/>
          <w:lang w:eastAsia="zh-CN"/>
        </w:rPr>
        <w:t>Pengaruh Tax Avoidance dan Struktur Modal Terhadap Nilai Perusahaan dengan Kualitas Audit Sebagai Variabel Moderasi</w:t>
      </w:r>
      <w:r w:rsidRPr="003924CA">
        <w:rPr>
          <w:noProof/>
          <w:sz w:val="22"/>
          <w:szCs w:val="22"/>
          <w:lang w:eastAsia="zh-CN"/>
        </w:rPr>
        <w:t xml:space="preserve">. </w:t>
      </w:r>
      <w:r w:rsidRPr="003924CA">
        <w:rPr>
          <w:i/>
          <w:iCs/>
          <w:noProof/>
          <w:sz w:val="22"/>
          <w:szCs w:val="22"/>
          <w:lang w:eastAsia="zh-CN"/>
        </w:rPr>
        <w:t>6</w:t>
      </w:r>
      <w:r w:rsidRPr="003924CA">
        <w:rPr>
          <w:noProof/>
          <w:sz w:val="22"/>
          <w:szCs w:val="22"/>
          <w:lang w:eastAsia="zh-CN"/>
        </w:rPr>
        <w:t>(1), 226–236.</w:t>
      </w:r>
      <w:r>
        <w:rPr>
          <w:rFonts w:eastAsiaTheme="minorEastAsia"/>
          <w:noProof/>
          <w:sz w:val="22"/>
          <w:szCs w:val="22"/>
          <w:lang w:eastAsia="zh-CN"/>
        </w:rPr>
        <w:t xml:space="preserve"> </w:t>
      </w:r>
      <w:r w:rsidRPr="003924CA">
        <w:rPr>
          <w:rFonts w:eastAsiaTheme="minorEastAsia"/>
          <w:noProof/>
          <w:sz w:val="22"/>
          <w:szCs w:val="22"/>
          <w:lang w:eastAsia="zh-CN"/>
        </w:rPr>
        <w:t>https://doi.org/10.35314/iakp.v6.i2.582</w:t>
      </w:r>
    </w:p>
    <w:p w14:paraId="7B9C1F17" w14:textId="52822874" w:rsidR="003924CA" w:rsidRPr="003924CA" w:rsidRDefault="003924CA" w:rsidP="003924CA">
      <w:pPr>
        <w:widowControl w:val="0"/>
        <w:autoSpaceDE w:val="0"/>
        <w:adjustRightInd w:val="0"/>
        <w:spacing w:after="120"/>
        <w:ind w:left="480" w:hanging="480"/>
        <w:jc w:val="both"/>
        <w:rPr>
          <w:rFonts w:eastAsiaTheme="minorEastAsia"/>
          <w:noProof/>
          <w:sz w:val="22"/>
          <w:szCs w:val="22"/>
          <w:lang w:eastAsia="zh-CN"/>
        </w:rPr>
      </w:pPr>
      <w:r w:rsidRPr="003924CA">
        <w:rPr>
          <w:noProof/>
          <w:sz w:val="22"/>
          <w:szCs w:val="22"/>
          <w:lang w:eastAsia="zh-CN"/>
        </w:rPr>
        <w:t xml:space="preserve">Ni’mah, R., &amp; Kusumaningtias, R. (2025). </w:t>
      </w:r>
      <w:r w:rsidRPr="003924CA">
        <w:rPr>
          <w:i/>
          <w:iCs/>
          <w:noProof/>
          <w:sz w:val="22"/>
          <w:szCs w:val="22"/>
          <w:lang w:eastAsia="zh-CN"/>
        </w:rPr>
        <w:t>Pengaruh Good Corporate Governance dan Environmental, Social,Governance Terhadap Nilai Perusahaan</w:t>
      </w:r>
      <w:r w:rsidRPr="003924CA">
        <w:rPr>
          <w:noProof/>
          <w:sz w:val="22"/>
          <w:szCs w:val="22"/>
          <w:lang w:eastAsia="zh-CN"/>
        </w:rPr>
        <w:t xml:space="preserve">. </w:t>
      </w:r>
      <w:r w:rsidRPr="003924CA">
        <w:rPr>
          <w:i/>
          <w:iCs/>
          <w:noProof/>
          <w:sz w:val="22"/>
          <w:szCs w:val="22"/>
          <w:lang w:eastAsia="zh-CN"/>
        </w:rPr>
        <w:t>3</w:t>
      </w:r>
      <w:r w:rsidRPr="003924CA">
        <w:rPr>
          <w:noProof/>
          <w:sz w:val="22"/>
          <w:szCs w:val="22"/>
          <w:lang w:eastAsia="zh-CN"/>
        </w:rPr>
        <w:t>.</w:t>
      </w:r>
      <w:r>
        <w:rPr>
          <w:rFonts w:eastAsiaTheme="minorEastAsia"/>
          <w:noProof/>
          <w:sz w:val="22"/>
          <w:szCs w:val="22"/>
          <w:lang w:eastAsia="zh-CN"/>
        </w:rPr>
        <w:t xml:space="preserve"> </w:t>
      </w:r>
      <w:r w:rsidRPr="003924CA">
        <w:rPr>
          <w:rFonts w:eastAsiaTheme="minorEastAsia"/>
          <w:noProof/>
          <w:sz w:val="22"/>
          <w:szCs w:val="22"/>
          <w:lang w:eastAsia="zh-CN"/>
        </w:rPr>
        <w:t>https://doi.org/10.55606/jumia.v3i1.3614</w:t>
      </w:r>
    </w:p>
    <w:p w14:paraId="52E39C3E" w14:textId="708F071E" w:rsidR="003924CA" w:rsidRPr="003924CA" w:rsidRDefault="003924CA" w:rsidP="003924CA">
      <w:pPr>
        <w:widowControl w:val="0"/>
        <w:autoSpaceDE w:val="0"/>
        <w:adjustRightInd w:val="0"/>
        <w:spacing w:after="120"/>
        <w:ind w:left="480" w:hanging="480"/>
        <w:jc w:val="both"/>
        <w:rPr>
          <w:rFonts w:eastAsiaTheme="minorEastAsia"/>
          <w:noProof/>
          <w:sz w:val="22"/>
          <w:szCs w:val="22"/>
          <w:lang w:eastAsia="zh-CN"/>
        </w:rPr>
      </w:pPr>
      <w:r w:rsidRPr="003924CA">
        <w:rPr>
          <w:noProof/>
          <w:sz w:val="22"/>
          <w:szCs w:val="22"/>
          <w:lang w:eastAsia="zh-CN"/>
        </w:rPr>
        <w:t xml:space="preserve">Rohmawati, A. D., &amp; Tjahjono, A. (2024). </w:t>
      </w:r>
      <w:r w:rsidRPr="003924CA">
        <w:rPr>
          <w:i/>
          <w:iCs/>
          <w:noProof/>
          <w:sz w:val="22"/>
          <w:szCs w:val="22"/>
          <w:lang w:eastAsia="zh-CN"/>
        </w:rPr>
        <w:t xml:space="preserve">Pengaruh Profitabilitas </w:t>
      </w:r>
      <w:r w:rsidRPr="003924CA">
        <w:rPr>
          <w:i/>
          <w:iCs/>
          <w:noProof/>
          <w:sz w:val="22"/>
          <w:szCs w:val="22"/>
          <w:lang w:val="en-US"/>
        </w:rPr>
        <w:t>d</w:t>
      </w:r>
      <w:r w:rsidRPr="003924CA">
        <w:rPr>
          <w:i/>
          <w:iCs/>
          <w:noProof/>
          <w:sz w:val="22"/>
          <w:szCs w:val="22"/>
          <w:lang w:eastAsia="zh-CN"/>
        </w:rPr>
        <w:t xml:space="preserve">an Struktur Modal Terhadap Nilai Perusahaan Dengan Kualitas Audit </w:t>
      </w:r>
      <w:r w:rsidRPr="003924CA">
        <w:rPr>
          <w:i/>
          <w:iCs/>
          <w:noProof/>
          <w:sz w:val="22"/>
          <w:szCs w:val="22"/>
          <w:lang w:val="en-US"/>
        </w:rPr>
        <w:t>s</w:t>
      </w:r>
      <w:r w:rsidRPr="003924CA">
        <w:rPr>
          <w:i/>
          <w:iCs/>
          <w:noProof/>
          <w:sz w:val="22"/>
          <w:szCs w:val="22"/>
          <w:lang w:eastAsia="zh-CN"/>
        </w:rPr>
        <w:t xml:space="preserve">ebagai Variabel Moderasi </w:t>
      </w:r>
      <w:r w:rsidRPr="003924CA">
        <w:rPr>
          <w:i/>
          <w:iCs/>
          <w:noProof/>
          <w:sz w:val="22"/>
          <w:szCs w:val="22"/>
          <w:lang w:val="en-US"/>
        </w:rPr>
        <w:t>p</w:t>
      </w:r>
      <w:r w:rsidRPr="003924CA">
        <w:rPr>
          <w:i/>
          <w:iCs/>
          <w:noProof/>
          <w:sz w:val="22"/>
          <w:szCs w:val="22"/>
          <w:lang w:eastAsia="zh-CN"/>
        </w:rPr>
        <w:t xml:space="preserve">ada Perusahaan Manufaktur Sub Sektor Food &amp; Beverage </w:t>
      </w:r>
      <w:r w:rsidRPr="003924CA">
        <w:rPr>
          <w:i/>
          <w:iCs/>
          <w:noProof/>
          <w:sz w:val="22"/>
          <w:szCs w:val="22"/>
          <w:lang w:val="en-US"/>
        </w:rPr>
        <w:t>y</w:t>
      </w:r>
      <w:r w:rsidRPr="003924CA">
        <w:rPr>
          <w:i/>
          <w:iCs/>
          <w:noProof/>
          <w:sz w:val="22"/>
          <w:szCs w:val="22"/>
          <w:lang w:eastAsia="zh-CN"/>
        </w:rPr>
        <w:t xml:space="preserve">ang </w:t>
      </w:r>
      <w:r w:rsidRPr="003924CA">
        <w:rPr>
          <w:i/>
          <w:iCs/>
          <w:noProof/>
          <w:sz w:val="22"/>
          <w:szCs w:val="22"/>
          <w:lang w:val="en-US"/>
        </w:rPr>
        <w:t>t</w:t>
      </w:r>
      <w:r w:rsidRPr="003924CA">
        <w:rPr>
          <w:i/>
          <w:iCs/>
          <w:noProof/>
          <w:sz w:val="22"/>
          <w:szCs w:val="22"/>
          <w:lang w:eastAsia="zh-CN"/>
        </w:rPr>
        <w:t xml:space="preserve">erdaftar </w:t>
      </w:r>
      <w:r w:rsidRPr="003924CA">
        <w:rPr>
          <w:i/>
          <w:iCs/>
          <w:noProof/>
          <w:sz w:val="22"/>
          <w:szCs w:val="22"/>
          <w:lang w:val="en-US"/>
        </w:rPr>
        <w:t>d</w:t>
      </w:r>
      <w:r w:rsidRPr="003924CA">
        <w:rPr>
          <w:i/>
          <w:iCs/>
          <w:noProof/>
          <w:sz w:val="22"/>
          <w:szCs w:val="22"/>
          <w:lang w:eastAsia="zh-CN"/>
        </w:rPr>
        <w:t>i BEI Tahun 2018-2022</w:t>
      </w:r>
      <w:r w:rsidRPr="003924CA">
        <w:rPr>
          <w:noProof/>
          <w:sz w:val="22"/>
          <w:szCs w:val="22"/>
          <w:lang w:eastAsia="zh-CN"/>
        </w:rPr>
        <w:t xml:space="preserve">. </w:t>
      </w:r>
      <w:r w:rsidRPr="003924CA">
        <w:rPr>
          <w:i/>
          <w:iCs/>
          <w:noProof/>
          <w:sz w:val="22"/>
          <w:szCs w:val="22"/>
          <w:lang w:eastAsia="zh-CN"/>
        </w:rPr>
        <w:t>4</w:t>
      </w:r>
      <w:r w:rsidRPr="003924CA">
        <w:rPr>
          <w:noProof/>
          <w:sz w:val="22"/>
          <w:szCs w:val="22"/>
          <w:lang w:eastAsia="zh-CN"/>
        </w:rPr>
        <w:t>(2), 500–513.</w:t>
      </w:r>
      <w:r>
        <w:rPr>
          <w:rFonts w:eastAsiaTheme="minorEastAsia"/>
          <w:noProof/>
          <w:sz w:val="22"/>
          <w:szCs w:val="22"/>
          <w:lang w:eastAsia="zh-CN"/>
        </w:rPr>
        <w:t xml:space="preserve"> </w:t>
      </w:r>
      <w:r w:rsidRPr="003924CA">
        <w:rPr>
          <w:rFonts w:eastAsiaTheme="minorEastAsia"/>
          <w:noProof/>
          <w:sz w:val="22"/>
          <w:szCs w:val="22"/>
          <w:lang w:eastAsia="zh-CN"/>
        </w:rPr>
        <w:t>https://doi.org/10.32477/jrabi.v4i2.1012</w:t>
      </w:r>
    </w:p>
    <w:p w14:paraId="00EDE712" w14:textId="0C7414EC" w:rsidR="003924CA" w:rsidRPr="003924CA" w:rsidRDefault="003924CA" w:rsidP="003924CA">
      <w:pPr>
        <w:widowControl w:val="0"/>
        <w:autoSpaceDE w:val="0"/>
        <w:adjustRightInd w:val="0"/>
        <w:spacing w:after="120"/>
        <w:ind w:left="482" w:hanging="482"/>
        <w:jc w:val="both"/>
        <w:rPr>
          <w:rFonts w:eastAsia="DengXian"/>
          <w:noProof/>
          <w:sz w:val="22"/>
          <w:szCs w:val="22"/>
          <w:lang w:eastAsia="zh-CN"/>
        </w:rPr>
      </w:pPr>
      <w:r w:rsidRPr="003924CA">
        <w:rPr>
          <w:noProof/>
          <w:sz w:val="22"/>
          <w:szCs w:val="22"/>
          <w:lang w:eastAsia="zh-CN"/>
        </w:rPr>
        <w:t xml:space="preserve">Shafira, H., &amp; Astuti, C. D. (2024). </w:t>
      </w:r>
      <w:r w:rsidR="00FB6EF7" w:rsidRPr="00FB6EF7">
        <w:rPr>
          <w:i/>
          <w:noProof/>
          <w:sz w:val="22"/>
          <w:szCs w:val="22"/>
          <w:lang w:eastAsia="zh-CN"/>
        </w:rPr>
        <w:t>ESG</w:t>
      </w:r>
      <w:r w:rsidRPr="003924CA">
        <w:rPr>
          <w:noProof/>
          <w:sz w:val="22"/>
          <w:szCs w:val="22"/>
          <w:lang w:eastAsia="zh-CN"/>
        </w:rPr>
        <w:t xml:space="preserve"> Disclosure dan Dewan Komisaris Independen terhadap Nilai Perusahaan dengan Kualitas Audit sebagai Variabel Moderasi. </w:t>
      </w:r>
      <w:r w:rsidRPr="003924CA">
        <w:rPr>
          <w:i/>
          <w:iCs/>
          <w:noProof/>
          <w:sz w:val="22"/>
          <w:szCs w:val="22"/>
          <w:lang w:eastAsia="zh-CN"/>
        </w:rPr>
        <w:t>Journal of Management and Bussines (JOMB)</w:t>
      </w:r>
      <w:r w:rsidRPr="003924CA">
        <w:rPr>
          <w:noProof/>
          <w:sz w:val="22"/>
          <w:szCs w:val="22"/>
          <w:lang w:eastAsia="zh-CN"/>
        </w:rPr>
        <w:t xml:space="preserve">, </w:t>
      </w:r>
      <w:r w:rsidRPr="003924CA">
        <w:rPr>
          <w:i/>
          <w:iCs/>
          <w:noProof/>
          <w:sz w:val="22"/>
          <w:szCs w:val="22"/>
          <w:lang w:eastAsia="zh-CN"/>
        </w:rPr>
        <w:t>6</w:t>
      </w:r>
      <w:r w:rsidRPr="003924CA">
        <w:rPr>
          <w:noProof/>
          <w:sz w:val="22"/>
          <w:szCs w:val="22"/>
          <w:lang w:eastAsia="zh-CN"/>
        </w:rPr>
        <w:t>(2), 664–676.</w:t>
      </w:r>
    </w:p>
    <w:p w14:paraId="41C64A45" w14:textId="77777777" w:rsidR="003924CA" w:rsidRPr="003924CA" w:rsidRDefault="003924CA" w:rsidP="003924CA">
      <w:pPr>
        <w:widowControl w:val="0"/>
        <w:autoSpaceDE w:val="0"/>
        <w:adjustRightInd w:val="0"/>
        <w:spacing w:after="120"/>
        <w:ind w:left="482" w:hanging="482"/>
        <w:rPr>
          <w:rFonts w:eastAsia="DengXian"/>
          <w:noProof/>
          <w:sz w:val="22"/>
          <w:szCs w:val="22"/>
          <w:lang w:eastAsia="zh-CN"/>
        </w:rPr>
      </w:pPr>
      <w:r w:rsidRPr="003924CA">
        <w:rPr>
          <w:noProof/>
          <w:sz w:val="22"/>
          <w:szCs w:val="22"/>
        </w:rPr>
        <w:t xml:space="preserve">Spence, M. (1978). Job market signaling. In </w:t>
      </w:r>
      <w:r w:rsidRPr="003924CA">
        <w:rPr>
          <w:i/>
          <w:iCs/>
          <w:noProof/>
          <w:sz w:val="22"/>
          <w:szCs w:val="22"/>
        </w:rPr>
        <w:t>Uncertainty in economics</w:t>
      </w:r>
      <w:r w:rsidRPr="003924CA">
        <w:rPr>
          <w:noProof/>
          <w:sz w:val="22"/>
          <w:szCs w:val="22"/>
        </w:rPr>
        <w:t xml:space="preserve"> (pp. 281–306). Elsevier.</w:t>
      </w:r>
    </w:p>
    <w:p w14:paraId="2594EE52" w14:textId="02ED7652" w:rsidR="003924CA" w:rsidRPr="003924CA" w:rsidRDefault="003924CA" w:rsidP="003924CA">
      <w:pPr>
        <w:widowControl w:val="0"/>
        <w:autoSpaceDE w:val="0"/>
        <w:adjustRightInd w:val="0"/>
        <w:spacing w:after="120"/>
        <w:ind w:left="480" w:hanging="480"/>
        <w:jc w:val="both"/>
        <w:rPr>
          <w:rFonts w:eastAsiaTheme="minorEastAsia"/>
          <w:noProof/>
          <w:sz w:val="22"/>
          <w:szCs w:val="22"/>
          <w:lang w:eastAsia="zh-CN"/>
        </w:rPr>
      </w:pPr>
      <w:r w:rsidRPr="003924CA">
        <w:rPr>
          <w:noProof/>
          <w:sz w:val="22"/>
          <w:szCs w:val="22"/>
          <w:lang w:eastAsia="zh-CN"/>
        </w:rPr>
        <w:t xml:space="preserve">Tambunan, R., &amp; Wahyuliza, S. (2025). Pengaruh Kepemilikan Institusional, Kepemilikan Manajerial, Kepemilikan Asing </w:t>
      </w:r>
      <w:r w:rsidRPr="003924CA">
        <w:rPr>
          <w:noProof/>
          <w:sz w:val="22"/>
          <w:szCs w:val="22"/>
          <w:lang w:val="en-US"/>
        </w:rPr>
        <w:t>t</w:t>
      </w:r>
      <w:r w:rsidRPr="003924CA">
        <w:rPr>
          <w:noProof/>
          <w:sz w:val="22"/>
          <w:szCs w:val="22"/>
          <w:lang w:eastAsia="zh-CN"/>
        </w:rPr>
        <w:t xml:space="preserve">erhadap Pengungkapan </w:t>
      </w:r>
      <w:r w:rsidR="00FB6EF7" w:rsidRPr="00FB6EF7">
        <w:rPr>
          <w:i/>
          <w:noProof/>
          <w:sz w:val="22"/>
          <w:szCs w:val="22"/>
          <w:lang w:eastAsia="zh-CN"/>
        </w:rPr>
        <w:t>ESG</w:t>
      </w:r>
      <w:r w:rsidRPr="003924CA">
        <w:rPr>
          <w:noProof/>
          <w:sz w:val="22"/>
          <w:szCs w:val="22"/>
          <w:lang w:eastAsia="zh-CN"/>
        </w:rPr>
        <w:t xml:space="preserve"> (Studi Empiris </w:t>
      </w:r>
      <w:r w:rsidRPr="003924CA">
        <w:rPr>
          <w:noProof/>
          <w:sz w:val="22"/>
          <w:szCs w:val="22"/>
          <w:lang w:val="en-US"/>
        </w:rPr>
        <w:t>p</w:t>
      </w:r>
      <w:r w:rsidRPr="003924CA">
        <w:rPr>
          <w:noProof/>
          <w:sz w:val="22"/>
          <w:szCs w:val="22"/>
          <w:lang w:eastAsia="zh-CN"/>
        </w:rPr>
        <w:t xml:space="preserve">ada Perusahaan </w:t>
      </w:r>
      <w:r w:rsidRPr="003924CA">
        <w:rPr>
          <w:noProof/>
          <w:sz w:val="22"/>
          <w:szCs w:val="22"/>
          <w:lang w:val="en-US"/>
        </w:rPr>
        <w:t>y</w:t>
      </w:r>
      <w:r w:rsidRPr="003924CA">
        <w:rPr>
          <w:noProof/>
          <w:sz w:val="22"/>
          <w:szCs w:val="22"/>
          <w:lang w:eastAsia="zh-CN"/>
        </w:rPr>
        <w:t xml:space="preserve">ang Terdaftar di BEI Tahun 2020 – 2022). </w:t>
      </w:r>
      <w:r w:rsidRPr="003924CA">
        <w:rPr>
          <w:i/>
          <w:iCs/>
          <w:noProof/>
          <w:sz w:val="22"/>
          <w:szCs w:val="22"/>
          <w:lang w:eastAsia="zh-CN"/>
        </w:rPr>
        <w:t>Jurnal Akuntansi Dan Keuangan</w:t>
      </w:r>
      <w:r w:rsidRPr="003924CA">
        <w:rPr>
          <w:noProof/>
          <w:sz w:val="22"/>
          <w:szCs w:val="22"/>
          <w:lang w:eastAsia="zh-CN"/>
        </w:rPr>
        <w:t xml:space="preserve">, </w:t>
      </w:r>
      <w:r w:rsidRPr="003924CA">
        <w:rPr>
          <w:i/>
          <w:iCs/>
          <w:noProof/>
          <w:sz w:val="22"/>
          <w:szCs w:val="22"/>
          <w:lang w:eastAsia="zh-CN"/>
        </w:rPr>
        <w:t>13</w:t>
      </w:r>
      <w:r w:rsidRPr="003924CA">
        <w:rPr>
          <w:noProof/>
          <w:sz w:val="22"/>
          <w:szCs w:val="22"/>
          <w:lang w:eastAsia="zh-CN"/>
        </w:rPr>
        <w:t>(2), 74–81.</w:t>
      </w:r>
      <w:r>
        <w:rPr>
          <w:rFonts w:eastAsiaTheme="minorEastAsia"/>
          <w:noProof/>
          <w:sz w:val="22"/>
          <w:szCs w:val="22"/>
          <w:lang w:eastAsia="zh-CN"/>
        </w:rPr>
        <w:t xml:space="preserve"> </w:t>
      </w:r>
      <w:r w:rsidRPr="003924CA">
        <w:rPr>
          <w:noProof/>
          <w:sz w:val="22"/>
          <w:szCs w:val="22"/>
          <w:lang w:eastAsia="zh-CN"/>
        </w:rPr>
        <w:t>https://doi.org/10.32520/jak.v13i2.3842</w:t>
      </w:r>
    </w:p>
    <w:p w14:paraId="5D878AA4" w14:textId="77777777" w:rsidR="003924CA" w:rsidRPr="003924CA" w:rsidRDefault="003924CA" w:rsidP="003924CA">
      <w:pPr>
        <w:widowControl w:val="0"/>
        <w:autoSpaceDE w:val="0"/>
        <w:adjustRightInd w:val="0"/>
        <w:spacing w:after="120"/>
        <w:ind w:left="482" w:hanging="482"/>
        <w:jc w:val="both"/>
        <w:rPr>
          <w:rFonts w:eastAsia="DengXian"/>
          <w:noProof/>
          <w:sz w:val="22"/>
          <w:szCs w:val="22"/>
          <w:lang w:eastAsia="zh-CN"/>
        </w:rPr>
      </w:pPr>
      <w:r w:rsidRPr="003924CA">
        <w:rPr>
          <w:noProof/>
          <w:sz w:val="22"/>
          <w:szCs w:val="22"/>
          <w:lang w:eastAsia="zh-CN"/>
        </w:rPr>
        <w:t xml:space="preserve">Wicaksana, F. A. W., &amp; Suwarno, S. (2024). Pengaruh Struktur Modal, Profitabilitas, Ukuran Perusahaan Terhadap Nilai Perusahaan. </w:t>
      </w:r>
      <w:r w:rsidRPr="003924CA">
        <w:rPr>
          <w:i/>
          <w:iCs/>
          <w:noProof/>
          <w:sz w:val="22"/>
          <w:szCs w:val="22"/>
          <w:lang w:eastAsia="zh-CN"/>
        </w:rPr>
        <w:t>Journal of Culture Accounting and Auditing</w:t>
      </w:r>
      <w:r w:rsidRPr="003924CA">
        <w:rPr>
          <w:noProof/>
          <w:sz w:val="22"/>
          <w:szCs w:val="22"/>
          <w:lang w:eastAsia="zh-CN"/>
        </w:rPr>
        <w:t xml:space="preserve">, </w:t>
      </w:r>
      <w:r w:rsidRPr="003924CA">
        <w:rPr>
          <w:i/>
          <w:iCs/>
          <w:noProof/>
          <w:sz w:val="22"/>
          <w:szCs w:val="22"/>
          <w:lang w:eastAsia="zh-CN"/>
        </w:rPr>
        <w:t>3</w:t>
      </w:r>
      <w:r w:rsidRPr="003924CA">
        <w:rPr>
          <w:noProof/>
          <w:sz w:val="22"/>
          <w:szCs w:val="22"/>
          <w:lang w:eastAsia="zh-CN"/>
        </w:rPr>
        <w:t>(1), 152. https://doi.org/10.30587/jcaa.v3i1.7804</w:t>
      </w:r>
    </w:p>
    <w:p w14:paraId="7ED44F26" w14:textId="4F28F2CD" w:rsidR="003924CA" w:rsidRPr="003924CA" w:rsidRDefault="003924CA" w:rsidP="003924CA">
      <w:pPr>
        <w:widowControl w:val="0"/>
        <w:autoSpaceDE w:val="0"/>
        <w:adjustRightInd w:val="0"/>
        <w:spacing w:after="120"/>
        <w:ind w:left="480" w:hanging="480"/>
        <w:jc w:val="both"/>
        <w:rPr>
          <w:rFonts w:eastAsiaTheme="minorEastAsia"/>
          <w:noProof/>
          <w:sz w:val="22"/>
          <w:szCs w:val="22"/>
          <w:lang w:eastAsia="zh-CN"/>
        </w:rPr>
      </w:pPr>
      <w:r w:rsidRPr="003924CA">
        <w:rPr>
          <w:noProof/>
          <w:sz w:val="22"/>
          <w:szCs w:val="22"/>
          <w:lang w:eastAsia="zh-CN"/>
        </w:rPr>
        <w:t xml:space="preserve">Wulandari, P., &amp; Istiqomah, D. F. (2024). </w:t>
      </w:r>
      <w:r w:rsidRPr="003924CA">
        <w:rPr>
          <w:i/>
          <w:iCs/>
          <w:noProof/>
          <w:sz w:val="22"/>
          <w:szCs w:val="22"/>
          <w:lang w:eastAsia="zh-CN"/>
        </w:rPr>
        <w:t xml:space="preserve">The Effect of Environmental , Social , Governance ( </w:t>
      </w:r>
      <w:r w:rsidR="00FB6EF7" w:rsidRPr="00FB6EF7">
        <w:rPr>
          <w:i/>
          <w:iCs/>
          <w:noProof/>
          <w:sz w:val="22"/>
          <w:szCs w:val="22"/>
          <w:lang w:eastAsia="zh-CN"/>
        </w:rPr>
        <w:t>ESG</w:t>
      </w:r>
      <w:r w:rsidRPr="003924CA">
        <w:rPr>
          <w:i/>
          <w:iCs/>
          <w:noProof/>
          <w:sz w:val="22"/>
          <w:szCs w:val="22"/>
          <w:lang w:eastAsia="zh-CN"/>
        </w:rPr>
        <w:t xml:space="preserve"> ) and </w:t>
      </w:r>
      <w:r w:rsidR="00FB6EF7" w:rsidRPr="00FB6EF7">
        <w:rPr>
          <w:i/>
          <w:iCs/>
          <w:noProof/>
          <w:sz w:val="22"/>
          <w:szCs w:val="22"/>
          <w:lang w:eastAsia="zh-CN"/>
        </w:rPr>
        <w:t>Capital structure</w:t>
      </w:r>
      <w:r w:rsidRPr="003924CA">
        <w:rPr>
          <w:i/>
          <w:iCs/>
          <w:noProof/>
          <w:sz w:val="22"/>
          <w:szCs w:val="22"/>
          <w:lang w:eastAsia="zh-CN"/>
        </w:rPr>
        <w:t xml:space="preserve"> on Firm Value : The Role of Firm Size as a Moderating Variable</w:t>
      </w:r>
      <w:r w:rsidRPr="003924CA">
        <w:rPr>
          <w:noProof/>
          <w:sz w:val="22"/>
          <w:szCs w:val="22"/>
          <w:lang w:eastAsia="zh-CN"/>
        </w:rPr>
        <w:t xml:space="preserve">. </w:t>
      </w:r>
      <w:r w:rsidRPr="003924CA">
        <w:rPr>
          <w:i/>
          <w:iCs/>
          <w:noProof/>
          <w:sz w:val="22"/>
          <w:szCs w:val="22"/>
          <w:lang w:eastAsia="zh-CN"/>
        </w:rPr>
        <w:t>7</w:t>
      </w:r>
      <w:r w:rsidRPr="003924CA">
        <w:rPr>
          <w:noProof/>
          <w:sz w:val="22"/>
          <w:szCs w:val="22"/>
          <w:lang w:eastAsia="zh-CN"/>
        </w:rPr>
        <w:t>(2), 307–324.</w:t>
      </w:r>
      <w:r>
        <w:rPr>
          <w:rFonts w:eastAsiaTheme="minorEastAsia"/>
          <w:noProof/>
          <w:sz w:val="22"/>
          <w:szCs w:val="22"/>
          <w:lang w:eastAsia="zh-CN"/>
        </w:rPr>
        <w:t xml:space="preserve"> </w:t>
      </w:r>
      <w:r w:rsidRPr="003924CA">
        <w:rPr>
          <w:rFonts w:eastAsiaTheme="minorEastAsia"/>
          <w:noProof/>
          <w:sz w:val="22"/>
          <w:szCs w:val="22"/>
          <w:lang w:eastAsia="zh-CN"/>
        </w:rPr>
        <w:t>https://doi.org/10.34128/jra.v7i2.402</w:t>
      </w:r>
    </w:p>
    <w:p w14:paraId="31ED5B31" w14:textId="77777777" w:rsidR="003924CA" w:rsidRPr="003924CA" w:rsidRDefault="003924CA" w:rsidP="003924CA">
      <w:pPr>
        <w:widowControl w:val="0"/>
        <w:autoSpaceDE w:val="0"/>
        <w:adjustRightInd w:val="0"/>
        <w:spacing w:after="120"/>
        <w:ind w:left="482" w:hanging="482"/>
        <w:jc w:val="both"/>
        <w:rPr>
          <w:rFonts w:eastAsia="DengXian"/>
          <w:noProof/>
          <w:sz w:val="22"/>
          <w:szCs w:val="22"/>
          <w:lang w:eastAsia="zh-CN"/>
        </w:rPr>
      </w:pPr>
      <w:r w:rsidRPr="003924CA">
        <w:rPr>
          <w:noProof/>
          <w:sz w:val="22"/>
          <w:szCs w:val="22"/>
          <w:lang w:eastAsia="zh-CN"/>
        </w:rPr>
        <w:t xml:space="preserve">Yasmin, P., &amp; Mulyani, S. D. (2025). Pengaruh Green Accounting, Corporate Social Responsibility dan Good Corporate Governance terhadap Nilai Perusahaan dengan Kualitas Audit Sebagai Variabel Moderasi. </w:t>
      </w:r>
      <w:r w:rsidRPr="003924CA">
        <w:rPr>
          <w:i/>
          <w:iCs/>
          <w:noProof/>
          <w:sz w:val="22"/>
          <w:szCs w:val="22"/>
          <w:lang w:eastAsia="zh-CN"/>
        </w:rPr>
        <w:t>J-CEKI: Jurnal Cendekia Ilmiah</w:t>
      </w:r>
      <w:r w:rsidRPr="003924CA">
        <w:rPr>
          <w:noProof/>
          <w:sz w:val="22"/>
          <w:szCs w:val="22"/>
          <w:lang w:eastAsia="zh-CN"/>
        </w:rPr>
        <w:t xml:space="preserve">, </w:t>
      </w:r>
      <w:r w:rsidRPr="003924CA">
        <w:rPr>
          <w:i/>
          <w:iCs/>
          <w:noProof/>
          <w:sz w:val="22"/>
          <w:szCs w:val="22"/>
          <w:lang w:eastAsia="zh-CN"/>
        </w:rPr>
        <w:t>4</w:t>
      </w:r>
      <w:r w:rsidRPr="003924CA">
        <w:rPr>
          <w:noProof/>
          <w:sz w:val="22"/>
          <w:szCs w:val="22"/>
          <w:lang w:eastAsia="zh-CN"/>
        </w:rPr>
        <w:t>(3), 1828–1844.</w:t>
      </w:r>
      <w:r w:rsidRPr="003924CA">
        <w:rPr>
          <w:rFonts w:eastAsia="DengXian"/>
          <w:noProof/>
          <w:sz w:val="22"/>
          <w:szCs w:val="22"/>
          <w:lang w:val="en-US" w:eastAsia="zh-CN"/>
        </w:rPr>
        <w:t xml:space="preserve"> </w:t>
      </w:r>
      <w:r w:rsidRPr="003924CA">
        <w:rPr>
          <w:noProof/>
          <w:sz w:val="22"/>
          <w:szCs w:val="22"/>
          <w:lang w:eastAsia="zh-CN"/>
        </w:rPr>
        <w:t>https://doi.org/10.3390/su12051866</w:t>
      </w:r>
    </w:p>
    <w:p w14:paraId="1DB6B742" w14:textId="79D04056" w:rsidR="00BC68A7" w:rsidRDefault="003924CA" w:rsidP="003924CA">
      <w:pPr>
        <w:spacing w:after="120"/>
        <w:ind w:left="562" w:hanging="562"/>
        <w:jc w:val="both"/>
        <w:rPr>
          <w:color w:val="000000"/>
          <w:u w:val="single"/>
        </w:rPr>
      </w:pPr>
      <w:r w:rsidRPr="003924CA">
        <w:rPr>
          <w:rFonts w:eastAsiaTheme="minorEastAsia"/>
          <w:sz w:val="22"/>
          <w:szCs w:val="22"/>
          <w:lang w:eastAsia="zh-CN"/>
        </w:rPr>
        <w:fldChar w:fldCharType="end"/>
      </w:r>
    </w:p>
    <w:sectPr w:rsidR="00BC68A7" w:rsidSect="00B8215C">
      <w:headerReference w:type="even" r:id="rId24"/>
      <w:headerReference w:type="default" r:id="rId25"/>
      <w:footerReference w:type="even" r:id="rId26"/>
      <w:footerReference w:type="default" r:id="rId27"/>
      <w:footerReference w:type="first" r:id="rId28"/>
      <w:pgSz w:w="11906" w:h="16838"/>
      <w:pgMar w:top="1701" w:right="1134" w:bottom="1134" w:left="1701" w:header="709" w:footer="8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B69C0" w14:textId="77777777" w:rsidR="009168F3" w:rsidRDefault="009168F3">
      <w:r>
        <w:separator/>
      </w:r>
    </w:p>
  </w:endnote>
  <w:endnote w:type="continuationSeparator" w:id="0">
    <w:p w14:paraId="02B2A6A5" w14:textId="77777777" w:rsidR="009168F3" w:rsidRDefault="00916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1" w:fontKey="{A49B6A0C-20F2-438A-80C2-A9F268A6203F}"/>
    <w:embedBold r:id="rId2" w:fontKey="{2554873F-6D93-4565-B903-677FEB1BB049}"/>
    <w:embedItalic r:id="rId3" w:fontKey="{24D861B2-0144-4029-BB37-99EC29C1F073}"/>
    <w:embedBoldItalic r:id="rId4" w:fontKey="{CBC0B737-8449-4E61-8390-059293E67B98}"/>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5" w:fontKey="{0B6416EA-E02B-4620-9D0A-97371A9E28CE}"/>
  </w:font>
  <w:font w:name="Century">
    <w:panose1 w:val="02040604050505020304"/>
    <w:charset w:val="00"/>
    <w:family w:val="roman"/>
    <w:pitch w:val="variable"/>
    <w:sig w:usb0="00000287" w:usb1="00000000" w:usb2="00000000" w:usb3="00000000" w:csb0="0000009F" w:csb1="00000000"/>
    <w:embedRegular r:id="rId6" w:fontKey="{550F72FD-767B-43A3-9111-266827796AB1}"/>
    <w:embedBold r:id="rId7" w:fontKey="{CD667370-2DEF-4A78-BE6C-5913D0A98287}"/>
  </w:font>
  <w:font w:name="Times">
    <w:altName w:val="Times New Roman"/>
    <w:panose1 w:val="02020603050405020304"/>
    <w:charset w:val="00"/>
    <w:family w:val="roman"/>
    <w:pitch w:val="variable"/>
    <w:sig w:usb0="E0002EFF" w:usb1="C000785B" w:usb2="00000009" w:usb3="00000000" w:csb0="000001FF" w:csb1="00000000"/>
    <w:embedRegular r:id="rId8" w:fontKey="{251D655B-8237-422E-A069-3576BA028E8F}"/>
    <w:embedBold r:id="rId9" w:fontKey="{05535EC9-FCAB-4D2B-AC5E-1243D8D0DDD5}"/>
    <w:embedItalic r:id="rId10" w:fontKey="{EF4BFBCF-9C57-4FAE-AC68-9B863EC8E488}"/>
  </w:font>
  <w:font w:name="Cambria">
    <w:panose1 w:val="02040503050406030204"/>
    <w:charset w:val="00"/>
    <w:family w:val="roman"/>
    <w:pitch w:val="variable"/>
    <w:sig w:usb0="E00006FF" w:usb1="420024FF" w:usb2="02000000" w:usb3="00000000" w:csb0="0000019F" w:csb1="00000000"/>
    <w:embedRegular r:id="rId11" w:fontKey="{16C423F1-A5C1-4A87-814E-C60D5E07F9BD}"/>
    <w:embedBold r:id="rId12" w:fontKey="{7EC19B1A-531A-406F-9D2F-72AF2E61CB88}"/>
  </w:font>
  <w:font w:name="Arial Narrow">
    <w:panose1 w:val="020B0606020202030204"/>
    <w:charset w:val="00"/>
    <w:family w:val="swiss"/>
    <w:pitch w:val="variable"/>
    <w:sig w:usb0="00000287" w:usb1="00000800" w:usb2="00000000" w:usb3="00000000" w:csb0="0000009F" w:csb1="00000000"/>
    <w:embedRegular r:id="rId13" w:fontKey="{538AB0AD-36FB-4C52-B1F9-752C50E987BC}"/>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embedRegular r:id="rId14" w:fontKey="{38A42F88-6FFB-4173-A1E3-E1FAA90C87D9}"/>
  </w:font>
  <w:font w:name="Georgia">
    <w:panose1 w:val="02040502050405020303"/>
    <w:charset w:val="00"/>
    <w:family w:val="roman"/>
    <w:pitch w:val="variable"/>
    <w:sig w:usb0="00000287" w:usb1="00000000" w:usb2="00000000" w:usb3="00000000" w:csb0="0000009F" w:csb1="00000000"/>
    <w:embedItalic r:id="rId15" w:fontKey="{BDF440AB-6F22-42FF-B9D5-6F0746568A06}"/>
  </w:font>
  <w:font w:name="Roboto">
    <w:charset w:val="00"/>
    <w:family w:val="auto"/>
    <w:pitch w:val="variable"/>
    <w:sig w:usb0="E0000AFF" w:usb1="5000217F" w:usb2="00000021" w:usb3="00000000" w:csb0="0000019F" w:csb1="00000000"/>
    <w:embedBold r:id="rId16" w:fontKey="{470D332A-ABC1-4658-92A2-61229E8AC992}"/>
  </w:font>
  <w:font w:name="Constantia">
    <w:panose1 w:val="02030602050306030303"/>
    <w:charset w:val="00"/>
    <w:family w:val="roman"/>
    <w:pitch w:val="variable"/>
    <w:sig w:usb0="A00002EF" w:usb1="4000204B" w:usb2="00000000" w:usb3="00000000" w:csb0="0000019F" w:csb1="00000000"/>
    <w:embedBold r:id="rId17" w:fontKey="{74F2C7A0-A8F8-4E01-85A4-3AFF566280B8}"/>
    <w:embedItalic r:id="rId18" w:fontKey="{7A99BE87-5865-4852-87BB-2F84182BDAE3}"/>
    <w:embedBoldItalic r:id="rId19" w:fontKey="{4609D635-B8CC-41F5-A80B-62585D13E8AC}"/>
  </w:font>
  <w:font w:name="Cambria Math">
    <w:panose1 w:val="02040503050406030204"/>
    <w:charset w:val="00"/>
    <w:family w:val="roman"/>
    <w:pitch w:val="variable"/>
    <w:sig w:usb0="E00006FF" w:usb1="420024FF" w:usb2="02000000" w:usb3="00000000" w:csb0="0000019F" w:csb1="00000000"/>
    <w:embedRegular r:id="rId20" w:fontKey="{7D9E568A-7B21-4F87-9FB7-0A8849F817D4}"/>
    <w:embedItalic r:id="rId21" w:fontKey="{8E9921B9-A1D4-4CC8-B153-81E28DD2703C}"/>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embedRegular r:id="rId22" w:fontKey="{40D5CDCF-C835-4136-8E6B-1D7C824145B8}"/>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FF5A4" w14:textId="2A201CFB" w:rsidR="00CA715A" w:rsidRDefault="00CA715A">
    <w:pPr>
      <w:pBdr>
        <w:top w:val="nil"/>
        <w:left w:val="nil"/>
        <w:bottom w:val="nil"/>
        <w:right w:val="nil"/>
        <w:between w:val="nil"/>
      </w:pBdr>
      <w:tabs>
        <w:tab w:val="center" w:pos="4513"/>
        <w:tab w:val="right" w:pos="9026"/>
      </w:tabs>
      <w:jc w:val="center"/>
      <w:rPr>
        <w:rFonts w:ascii="Cambria" w:eastAsia="Cambria" w:hAnsi="Cambria" w:cs="Cambria"/>
        <w:color w:val="000000"/>
      </w:rPr>
    </w:pPr>
    <w:r>
      <w:rPr>
        <w:rFonts w:ascii="Cambria" w:eastAsia="Cambria" w:hAnsi="Cambria" w:cs="Cambria"/>
        <w:b/>
        <w:bCs/>
        <w:color w:val="FF3300"/>
      </w:rPr>
      <w:t>BJBE</w:t>
    </w:r>
    <w:r>
      <w:rPr>
        <w:rFonts w:ascii="Cambria" w:eastAsia="Cambria" w:hAnsi="Cambria" w:cs="Cambria"/>
        <w:b/>
        <w:bCs/>
        <w:color w:val="0033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DD370D">
      <w:rPr>
        <w:rFonts w:ascii="Cambria" w:eastAsia="Cambria" w:hAnsi="Cambria" w:cs="Cambria"/>
        <w:b/>
        <w:bCs/>
        <w:noProof/>
        <w:color w:val="000000"/>
      </w:rPr>
      <w:t>2</w:t>
    </w:r>
    <w:r>
      <w:rPr>
        <w:rFonts w:ascii="Cambria" w:eastAsia="Cambria" w:hAnsi="Cambria" w:cs="Cambria"/>
        <w:b/>
        <w:bCs/>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DFA2B" w14:textId="50BFE649" w:rsidR="00CA715A" w:rsidRDefault="00CA715A">
    <w:pPr>
      <w:pBdr>
        <w:top w:val="nil"/>
        <w:left w:val="nil"/>
        <w:bottom w:val="nil"/>
        <w:right w:val="nil"/>
        <w:between w:val="nil"/>
      </w:pBdr>
      <w:tabs>
        <w:tab w:val="center" w:pos="4513"/>
        <w:tab w:val="right" w:pos="9026"/>
        <w:tab w:val="center" w:pos="4678"/>
      </w:tabs>
      <w:jc w:val="center"/>
      <w:rPr>
        <w:rFonts w:ascii="Cambria" w:eastAsia="Cambria" w:hAnsi="Cambria" w:cs="Cambria"/>
        <w:color w:val="000000"/>
      </w:rPr>
    </w:pPr>
    <w:r>
      <w:rPr>
        <w:rFonts w:ascii="Cambria" w:eastAsia="Cambria" w:hAnsi="Cambria" w:cs="Cambria"/>
        <w:b/>
        <w:bCs/>
        <w:color w:val="FF3300"/>
      </w:rPr>
      <w:t>BJBE</w:t>
    </w:r>
    <w:r>
      <w:rPr>
        <w:rFonts w:ascii="Calibri" w:eastAsia="Calibri" w:hAnsi="Calibri" w:cs="Calibri"/>
        <w:color w:val="0000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DD370D">
      <w:rPr>
        <w:rFonts w:ascii="Cambria" w:eastAsia="Cambria" w:hAnsi="Cambria" w:cs="Cambria"/>
        <w:b/>
        <w:bCs/>
        <w:noProof/>
        <w:color w:val="000000"/>
      </w:rPr>
      <w:t>5</w:t>
    </w:r>
    <w:r>
      <w:rPr>
        <w:rFonts w:ascii="Cambria" w:eastAsia="Cambria" w:hAnsi="Cambria" w:cs="Cambria"/>
        <w:b/>
        <w:bCs/>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2DAED" w14:textId="5FE10B6C" w:rsidR="00CA715A" w:rsidRDefault="00CA715A">
    <w:pPr>
      <w:rPr>
        <w:rFonts w:ascii="Cambria" w:eastAsia="Cambria" w:hAnsi="Cambria" w:cs="Cambria"/>
        <w:b/>
        <w:bCs/>
      </w:rPr>
    </w:pPr>
    <w:r>
      <w:rPr>
        <w:rFonts w:ascii="Cambria" w:eastAsia="Cambria" w:hAnsi="Cambria" w:cs="Cambria"/>
        <w:b/>
        <w:bCs/>
        <w:color w:val="003300"/>
      </w:rPr>
      <w:t xml:space="preserve">BJBE </w:t>
    </w:r>
    <w:r>
      <w:rPr>
        <w:rFonts w:ascii="Cambria" w:eastAsia="Cambria" w:hAnsi="Cambria" w:cs="Cambria"/>
      </w:rPr>
      <w:t xml:space="preserve">Page </w:t>
    </w:r>
    <w:r>
      <w:rPr>
        <w:rFonts w:ascii="Cambria" w:eastAsia="Cambria" w:hAnsi="Cambria" w:cs="Cambria"/>
        <w:b/>
        <w:bCs/>
      </w:rPr>
      <w:fldChar w:fldCharType="begin"/>
    </w:r>
    <w:r>
      <w:rPr>
        <w:rFonts w:ascii="Cambria" w:eastAsia="Cambria" w:hAnsi="Cambria" w:cs="Cambria"/>
        <w:b/>
        <w:bCs/>
      </w:rPr>
      <w:instrText>PAGE</w:instrText>
    </w:r>
    <w:r>
      <w:rPr>
        <w:rFonts w:ascii="Cambria" w:eastAsia="Cambria" w:hAnsi="Cambria" w:cs="Cambria"/>
        <w:b/>
        <w:bCs/>
      </w:rPr>
      <w:fldChar w:fldCharType="separate"/>
    </w:r>
    <w:r w:rsidR="000A33C0">
      <w:rPr>
        <w:rFonts w:ascii="Cambria" w:eastAsia="Cambria" w:hAnsi="Cambria" w:cs="Cambria"/>
        <w:b/>
        <w:bCs/>
        <w:noProof/>
      </w:rPr>
      <w:t>1</w:t>
    </w:r>
    <w:r>
      <w:rPr>
        <w:rFonts w:ascii="Cambria" w:eastAsia="Cambria" w:hAnsi="Cambria" w:cs="Cambria"/>
        <w:b/>
        <w:bCs/>
      </w:rPr>
      <w:fldChar w:fldCharType="end"/>
    </w:r>
    <w:r>
      <w:rPr>
        <w:noProof/>
        <w:lang w:val="en-US"/>
      </w:rPr>
      <w:drawing>
        <wp:anchor distT="0" distB="0" distL="114300" distR="114300" simplePos="0" relativeHeight="251658240" behindDoc="0" locked="0" layoutInCell="1" hidden="0" allowOverlap="1" wp14:anchorId="1248E6BC" wp14:editId="11C86BAE">
          <wp:simplePos x="0" y="0"/>
          <wp:positionH relativeFrom="column">
            <wp:posOffset>1</wp:posOffset>
          </wp:positionH>
          <wp:positionV relativeFrom="paragraph">
            <wp:posOffset>-162559</wp:posOffset>
          </wp:positionV>
          <wp:extent cx="417195" cy="409575"/>
          <wp:effectExtent l="0" t="0" r="0" b="0"/>
          <wp:wrapSquare wrapText="bothSides" distT="0" distB="0" distL="114300" distR="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17195" cy="4095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315BE" w14:textId="77777777" w:rsidR="009168F3" w:rsidRDefault="009168F3">
      <w:r>
        <w:separator/>
      </w:r>
    </w:p>
  </w:footnote>
  <w:footnote w:type="continuationSeparator" w:id="0">
    <w:p w14:paraId="1B7E86A0" w14:textId="77777777" w:rsidR="009168F3" w:rsidRDefault="00916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4F922" w14:textId="77777777" w:rsidR="00CA715A" w:rsidRDefault="00CA715A">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848B9" w14:textId="77777777" w:rsidR="00CA715A" w:rsidRDefault="00CA715A">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4CC9"/>
    <w:multiLevelType w:val="multilevel"/>
    <w:tmpl w:val="1E947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C50C6"/>
    <w:multiLevelType w:val="hybridMultilevel"/>
    <w:tmpl w:val="14624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42470"/>
    <w:multiLevelType w:val="hybridMultilevel"/>
    <w:tmpl w:val="1EFE4576"/>
    <w:lvl w:ilvl="0" w:tplc="04090019">
      <w:start w:val="1"/>
      <w:numFmt w:val="lowerLetter"/>
      <w:lvlText w:val="%1."/>
      <w:lvlJc w:val="left"/>
      <w:pPr>
        <w:ind w:left="1791" w:hanging="360"/>
      </w:pPr>
    </w:lvl>
    <w:lvl w:ilvl="1" w:tplc="04090019" w:tentative="1">
      <w:start w:val="1"/>
      <w:numFmt w:val="lowerLetter"/>
      <w:lvlText w:val="%2."/>
      <w:lvlJc w:val="left"/>
      <w:pPr>
        <w:ind w:left="2511" w:hanging="360"/>
      </w:pPr>
    </w:lvl>
    <w:lvl w:ilvl="2" w:tplc="0409001B" w:tentative="1">
      <w:start w:val="1"/>
      <w:numFmt w:val="lowerRoman"/>
      <w:lvlText w:val="%3."/>
      <w:lvlJc w:val="right"/>
      <w:pPr>
        <w:ind w:left="3231" w:hanging="180"/>
      </w:pPr>
    </w:lvl>
    <w:lvl w:ilvl="3" w:tplc="0409000F" w:tentative="1">
      <w:start w:val="1"/>
      <w:numFmt w:val="decimal"/>
      <w:lvlText w:val="%4."/>
      <w:lvlJc w:val="left"/>
      <w:pPr>
        <w:ind w:left="3951" w:hanging="360"/>
      </w:pPr>
    </w:lvl>
    <w:lvl w:ilvl="4" w:tplc="04090019" w:tentative="1">
      <w:start w:val="1"/>
      <w:numFmt w:val="lowerLetter"/>
      <w:lvlText w:val="%5."/>
      <w:lvlJc w:val="left"/>
      <w:pPr>
        <w:ind w:left="4671" w:hanging="360"/>
      </w:pPr>
    </w:lvl>
    <w:lvl w:ilvl="5" w:tplc="0409001B" w:tentative="1">
      <w:start w:val="1"/>
      <w:numFmt w:val="lowerRoman"/>
      <w:lvlText w:val="%6."/>
      <w:lvlJc w:val="right"/>
      <w:pPr>
        <w:ind w:left="5391" w:hanging="180"/>
      </w:pPr>
    </w:lvl>
    <w:lvl w:ilvl="6" w:tplc="0409000F" w:tentative="1">
      <w:start w:val="1"/>
      <w:numFmt w:val="decimal"/>
      <w:lvlText w:val="%7."/>
      <w:lvlJc w:val="left"/>
      <w:pPr>
        <w:ind w:left="6111" w:hanging="360"/>
      </w:pPr>
    </w:lvl>
    <w:lvl w:ilvl="7" w:tplc="04090019" w:tentative="1">
      <w:start w:val="1"/>
      <w:numFmt w:val="lowerLetter"/>
      <w:lvlText w:val="%8."/>
      <w:lvlJc w:val="left"/>
      <w:pPr>
        <w:ind w:left="6831" w:hanging="360"/>
      </w:pPr>
    </w:lvl>
    <w:lvl w:ilvl="8" w:tplc="0409001B" w:tentative="1">
      <w:start w:val="1"/>
      <w:numFmt w:val="lowerRoman"/>
      <w:lvlText w:val="%9."/>
      <w:lvlJc w:val="right"/>
      <w:pPr>
        <w:ind w:left="7551" w:hanging="180"/>
      </w:pPr>
    </w:lvl>
  </w:abstractNum>
  <w:abstractNum w:abstractNumId="3" w15:restartNumberingAfterBreak="0">
    <w:nsid w:val="0D9F3E57"/>
    <w:multiLevelType w:val="hybridMultilevel"/>
    <w:tmpl w:val="89C6F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012E95"/>
    <w:multiLevelType w:val="hybridMultilevel"/>
    <w:tmpl w:val="9C54D1F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C9E158A"/>
    <w:multiLevelType w:val="hybridMultilevel"/>
    <w:tmpl w:val="AAE0CA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1F483C"/>
    <w:multiLevelType w:val="hybridMultilevel"/>
    <w:tmpl w:val="EA6248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DA6813"/>
    <w:multiLevelType w:val="multilevel"/>
    <w:tmpl w:val="F5380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7E6211"/>
    <w:multiLevelType w:val="hybridMultilevel"/>
    <w:tmpl w:val="BFD624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C530D9"/>
    <w:multiLevelType w:val="hybridMultilevel"/>
    <w:tmpl w:val="2DD4899E"/>
    <w:lvl w:ilvl="0" w:tplc="3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19D622F"/>
    <w:multiLevelType w:val="hybridMultilevel"/>
    <w:tmpl w:val="7C902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5C5324"/>
    <w:multiLevelType w:val="multilevel"/>
    <w:tmpl w:val="9E92C8BA"/>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C1B6015"/>
    <w:multiLevelType w:val="multilevel"/>
    <w:tmpl w:val="9D58C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1B0302"/>
    <w:multiLevelType w:val="hybridMultilevel"/>
    <w:tmpl w:val="D9423D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F305C3"/>
    <w:multiLevelType w:val="hybridMultilevel"/>
    <w:tmpl w:val="14624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66498C"/>
    <w:multiLevelType w:val="multilevel"/>
    <w:tmpl w:val="95CEA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D71AEA"/>
    <w:multiLevelType w:val="hybridMultilevel"/>
    <w:tmpl w:val="8D4C14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B261C7"/>
    <w:multiLevelType w:val="hybridMultilevel"/>
    <w:tmpl w:val="ADE6E2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4D0459"/>
    <w:multiLevelType w:val="hybridMultilevel"/>
    <w:tmpl w:val="DAF81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542393"/>
    <w:multiLevelType w:val="hybridMultilevel"/>
    <w:tmpl w:val="FCAE3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CC3755"/>
    <w:multiLevelType w:val="hybridMultilevel"/>
    <w:tmpl w:val="EB026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55142B"/>
    <w:multiLevelType w:val="hybridMultilevel"/>
    <w:tmpl w:val="66D0BF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0"/>
  </w:num>
  <w:num w:numId="5">
    <w:abstractNumId w:val="19"/>
  </w:num>
  <w:num w:numId="6">
    <w:abstractNumId w:val="21"/>
  </w:num>
  <w:num w:numId="7">
    <w:abstractNumId w:val="2"/>
  </w:num>
  <w:num w:numId="8">
    <w:abstractNumId w:val="5"/>
  </w:num>
  <w:num w:numId="9">
    <w:abstractNumId w:val="17"/>
  </w:num>
  <w:num w:numId="10">
    <w:abstractNumId w:val="13"/>
  </w:num>
  <w:num w:numId="11">
    <w:abstractNumId w:val="1"/>
  </w:num>
  <w:num w:numId="12">
    <w:abstractNumId w:val="0"/>
  </w:num>
  <w:num w:numId="13">
    <w:abstractNumId w:val="7"/>
  </w:num>
  <w:num w:numId="14">
    <w:abstractNumId w:val="14"/>
  </w:num>
  <w:num w:numId="15">
    <w:abstractNumId w:val="18"/>
  </w:num>
  <w:num w:numId="16">
    <w:abstractNumId w:val="12"/>
  </w:num>
  <w:num w:numId="17">
    <w:abstractNumId w:val="15"/>
  </w:num>
  <w:num w:numId="18">
    <w:abstractNumId w:val="4"/>
  </w:num>
  <w:num w:numId="19">
    <w:abstractNumId w:val="16"/>
  </w:num>
  <w:num w:numId="20">
    <w:abstractNumId w:val="6"/>
  </w:num>
  <w:num w:numId="21">
    <w:abstractNumId w:val="8"/>
  </w:num>
  <w:num w:numId="22">
    <w:abstractNumId w:val="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embedTrueTypeFonts/>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8A7"/>
    <w:rsid w:val="00043C6F"/>
    <w:rsid w:val="00047C72"/>
    <w:rsid w:val="000A33C0"/>
    <w:rsid w:val="0017312F"/>
    <w:rsid w:val="00182F3E"/>
    <w:rsid w:val="0019247B"/>
    <w:rsid w:val="001A6FC8"/>
    <w:rsid w:val="001D09AB"/>
    <w:rsid w:val="001F5E83"/>
    <w:rsid w:val="0020666D"/>
    <w:rsid w:val="00216D13"/>
    <w:rsid w:val="00220EF1"/>
    <w:rsid w:val="002227CC"/>
    <w:rsid w:val="00242985"/>
    <w:rsid w:val="002B38D0"/>
    <w:rsid w:val="00314789"/>
    <w:rsid w:val="00365D34"/>
    <w:rsid w:val="00375221"/>
    <w:rsid w:val="003924CA"/>
    <w:rsid w:val="003A49EF"/>
    <w:rsid w:val="003D2F43"/>
    <w:rsid w:val="003E2C1C"/>
    <w:rsid w:val="0041023E"/>
    <w:rsid w:val="00411CE1"/>
    <w:rsid w:val="00460ADF"/>
    <w:rsid w:val="004E20A5"/>
    <w:rsid w:val="0052005A"/>
    <w:rsid w:val="00571171"/>
    <w:rsid w:val="005D5F9F"/>
    <w:rsid w:val="00600DC0"/>
    <w:rsid w:val="00611A5F"/>
    <w:rsid w:val="00646493"/>
    <w:rsid w:val="006852B0"/>
    <w:rsid w:val="006C2102"/>
    <w:rsid w:val="0070686C"/>
    <w:rsid w:val="0072624D"/>
    <w:rsid w:val="007B3CAD"/>
    <w:rsid w:val="007E30FE"/>
    <w:rsid w:val="007F05C5"/>
    <w:rsid w:val="008B548B"/>
    <w:rsid w:val="008F1108"/>
    <w:rsid w:val="009168F3"/>
    <w:rsid w:val="00A051F3"/>
    <w:rsid w:val="00A052F1"/>
    <w:rsid w:val="00A23738"/>
    <w:rsid w:val="00B25A26"/>
    <w:rsid w:val="00B66E30"/>
    <w:rsid w:val="00B814D4"/>
    <w:rsid w:val="00B8215C"/>
    <w:rsid w:val="00BC2607"/>
    <w:rsid w:val="00BC68A7"/>
    <w:rsid w:val="00C5443B"/>
    <w:rsid w:val="00CA715A"/>
    <w:rsid w:val="00CB6A45"/>
    <w:rsid w:val="00CD719C"/>
    <w:rsid w:val="00D71C90"/>
    <w:rsid w:val="00D82620"/>
    <w:rsid w:val="00D92723"/>
    <w:rsid w:val="00DB2741"/>
    <w:rsid w:val="00DD0492"/>
    <w:rsid w:val="00DD09CD"/>
    <w:rsid w:val="00DD370D"/>
    <w:rsid w:val="00E315D4"/>
    <w:rsid w:val="00E50ADC"/>
    <w:rsid w:val="00E511E9"/>
    <w:rsid w:val="00E75F1A"/>
    <w:rsid w:val="00EE6F42"/>
    <w:rsid w:val="00EF1A6D"/>
    <w:rsid w:val="00F61313"/>
    <w:rsid w:val="00FB6EF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A5EE1"/>
  <w15:docId w15:val="{AFB708EB-68E7-104C-8CB6-2A0ACF9B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1E9"/>
  </w:style>
  <w:style w:type="paragraph" w:styleId="Heading1">
    <w:name w:val="heading 1"/>
    <w:basedOn w:val="Normal"/>
    <w:next w:val="Normal"/>
    <w:link w:val="Heading1Char"/>
    <w:uiPriority w:val="9"/>
    <w:qFormat/>
    <w:pPr>
      <w:keepNext/>
      <w:spacing w:before="240" w:after="240"/>
      <w:jc w:val="center"/>
      <w:outlineLvl w:val="0"/>
    </w:pPr>
    <w:rPr>
      <w:b/>
      <w:bCs/>
      <w:smallCaps/>
    </w:rPr>
  </w:style>
  <w:style w:type="paragraph" w:styleId="Heading2">
    <w:name w:val="heading 2"/>
    <w:basedOn w:val="Normal"/>
    <w:next w:val="Normal"/>
    <w:link w:val="Heading2Char"/>
    <w:uiPriority w:val="9"/>
    <w:semiHidden/>
    <w:unhideWhenUsed/>
    <w:qFormat/>
    <w:pPr>
      <w:keepNext/>
      <w:spacing w:before="240" w:after="240"/>
      <w:jc w:val="center"/>
      <w:outlineLvl w:val="1"/>
    </w:pPr>
    <w:rPr>
      <w:b/>
      <w:bCs/>
    </w:rPr>
  </w:style>
  <w:style w:type="paragraph" w:styleId="Heading3">
    <w:name w:val="heading 3"/>
    <w:basedOn w:val="Normal"/>
    <w:next w:val="Normal"/>
    <w:link w:val="Heading3Char"/>
    <w:uiPriority w:val="9"/>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link w:val="Heading4Char"/>
    <w:uiPriority w:val="9"/>
    <w:semiHidden/>
    <w:unhideWhenUsed/>
    <w:qFormat/>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semiHidden/>
    <w:unhideWhenUsed/>
    <w:qFormat/>
    <w:pPr>
      <w:spacing w:before="240" w:after="60"/>
      <w:ind w:left="1872" w:hanging="720"/>
      <w:outlineLvl w:val="4"/>
    </w:pPr>
    <w:rPr>
      <w:sz w:val="18"/>
      <w:szCs w:val="18"/>
    </w:rPr>
  </w:style>
  <w:style w:type="paragraph" w:styleId="Heading6">
    <w:name w:val="heading 6"/>
    <w:basedOn w:val="Normal"/>
    <w:next w:val="Normal"/>
    <w:link w:val="Heading6Char"/>
    <w:uiPriority w:val="9"/>
    <w:semiHidden/>
    <w:unhideWhenUsed/>
    <w:qFormat/>
    <w:pPr>
      <w:spacing w:before="240" w:after="60"/>
      <w:ind w:left="2592" w:hanging="720"/>
      <w:outlineLvl w:val="5"/>
    </w:pPr>
    <w:rPr>
      <w:i/>
      <w:iCs/>
      <w:sz w:val="16"/>
      <w:szCs w:val="16"/>
    </w:rPr>
  </w:style>
  <w:style w:type="paragraph" w:styleId="Heading7">
    <w:name w:val="heading 7"/>
    <w:basedOn w:val="Normal"/>
    <w:next w:val="Normal"/>
    <w:link w:val="Heading7Char"/>
    <w:qFormat/>
    <w:rsid w:val="008D462E"/>
    <w:pPr>
      <w:autoSpaceDE w:val="0"/>
      <w:autoSpaceDN w:val="0"/>
      <w:spacing w:before="240" w:after="60"/>
      <w:ind w:left="3312" w:hanging="720"/>
      <w:outlineLvl w:val="6"/>
    </w:pPr>
    <w:rPr>
      <w:sz w:val="16"/>
      <w:szCs w:val="16"/>
      <w:lang w:val="en-US"/>
    </w:rPr>
  </w:style>
  <w:style w:type="paragraph" w:styleId="Heading8">
    <w:name w:val="heading 8"/>
    <w:basedOn w:val="Normal"/>
    <w:next w:val="Normal"/>
    <w:link w:val="Heading8Char"/>
    <w:qFormat/>
    <w:rsid w:val="008D462E"/>
    <w:pPr>
      <w:autoSpaceDE w:val="0"/>
      <w:autoSpaceDN w:val="0"/>
      <w:spacing w:before="240" w:after="60"/>
      <w:ind w:left="4032" w:hanging="720"/>
      <w:outlineLvl w:val="7"/>
    </w:pPr>
    <w:rPr>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ind w:left="4752" w:hanging="720"/>
      <w:outlineLvl w:val="8"/>
    </w:pPr>
    <w:rPr>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Paragraph">
    <w:name w:val="Paragraph"/>
    <w:basedOn w:val="Normal"/>
    <w:rsid w:val="008171F4"/>
    <w:pPr>
      <w:ind w:firstLine="284"/>
      <w:jc w:val="both"/>
    </w:pPr>
    <w:rPr>
      <w:rFonts w:eastAsia="MS Mincho"/>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iPriority w:val="99"/>
    <w:unhideWhenUsed/>
    <w:rsid w:val="00217622"/>
    <w:pPr>
      <w:tabs>
        <w:tab w:val="center" w:pos="4513"/>
        <w:tab w:val="right" w:pos="9026"/>
      </w:tabs>
    </w:pPr>
    <w:rPr>
      <w:sz w:val="20"/>
      <w:szCs w:val="20"/>
      <w:lang w:eastAsia="x-none"/>
    </w:rPr>
  </w:style>
  <w:style w:type="character" w:customStyle="1" w:styleId="FooterChar">
    <w:name w:val="Footer Char"/>
    <w:link w:val="Footer"/>
    <w:uiPriority w:val="99"/>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line="360" w:lineRule="auto"/>
      <w:ind w:firstLine="340"/>
      <w:jc w:val="both"/>
      <w:textAlignment w:val="baseline"/>
    </w:pPr>
    <w:rPr>
      <w:rFonts w:eastAsia="BatangChe"/>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cs="Arial"/>
      <w:b/>
      <w:color w:val="000000"/>
      <w:szCs w:val="22"/>
      <w:lang w:val="en-US"/>
    </w:rPr>
  </w:style>
  <w:style w:type="paragraph" w:customStyle="1" w:styleId="Papersubsection">
    <w:name w:val="Paper subsection"/>
    <w:next w:val="Normal"/>
    <w:qFormat/>
    <w:rsid w:val="00107DF6"/>
    <w:pPr>
      <w:numPr>
        <w:ilvl w:val="1"/>
        <w:numId w:val="1"/>
      </w:numPr>
      <w:spacing w:line="480" w:lineRule="auto"/>
    </w:pPr>
    <w:rPr>
      <w:rFonts w:cs="Arial"/>
      <w:b/>
      <w:color w:val="000000"/>
      <w:szCs w:val="22"/>
      <w:lang w:val="en-US"/>
    </w:rPr>
  </w:style>
  <w:style w:type="paragraph" w:customStyle="1" w:styleId="Papermain">
    <w:name w:val="Paper main"/>
    <w:qFormat/>
    <w:rsid w:val="00460E66"/>
    <w:pPr>
      <w:spacing w:line="480" w:lineRule="auto"/>
      <w:jc w:val="both"/>
    </w:pPr>
    <w:rPr>
      <w:rFonts w:cs="Arial"/>
      <w:color w:val="000000"/>
      <w:szCs w:val="22"/>
      <w:lang w:val="en-US"/>
    </w:rPr>
  </w:style>
  <w:style w:type="paragraph" w:customStyle="1" w:styleId="08ArticleText">
    <w:name w:val="08 Article Text"/>
    <w:rsid w:val="00EC4525"/>
    <w:pPr>
      <w:widowControl w:val="0"/>
      <w:tabs>
        <w:tab w:val="left" w:pos="198"/>
      </w:tabs>
      <w:spacing w:line="230" w:lineRule="exact"/>
      <w:jc w:val="both"/>
    </w:pPr>
    <w:rPr>
      <w:rFonts w:eastAsia="MS Mincho"/>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link w:val="CaptionChar"/>
    <w:uiPriority w:val="35"/>
    <w:qFormat/>
    <w:rsid w:val="008171F4"/>
    <w:pPr>
      <w:widowControl w:val="0"/>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line="250" w:lineRule="exact"/>
      <w:jc w:val="both"/>
    </w:pPr>
    <w:rPr>
      <w:rFonts w:eastAsia="MS Mincho"/>
      <w:kern w:val="2"/>
      <w:lang w:val="en-US" w:eastAsia="ja-JP"/>
    </w:rPr>
  </w:style>
  <w:style w:type="paragraph" w:styleId="NormalWeb">
    <w:name w:val="Normal (Web)"/>
    <w:basedOn w:val="Normal"/>
    <w:uiPriority w:val="99"/>
    <w:unhideWhenUsed/>
    <w:qFormat/>
    <w:rsid w:val="008171F4"/>
    <w:pPr>
      <w:spacing w:before="100" w:beforeAutospacing="1" w:after="100" w:afterAutospacing="1"/>
    </w:pPr>
    <w:rPr>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eastAsia="MS Mincho"/>
      <w:sz w:val="16"/>
      <w:lang w:val="en-US" w:eastAsia="ja-JP"/>
    </w:rPr>
  </w:style>
  <w:style w:type="paragraph" w:customStyle="1" w:styleId="31">
    <w:name w:val="本文インデント 31"/>
    <w:basedOn w:val="Normal"/>
    <w:rsid w:val="008171F4"/>
    <w:pPr>
      <w:widowControl w:val="0"/>
      <w:suppressAutoHyphens/>
      <w:ind w:firstLine="840"/>
      <w:jc w:val="both"/>
    </w:pPr>
    <w:rPr>
      <w:rFonts w:eastAsia="MS Mincho"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jc w:val="both"/>
    </w:pPr>
    <w:rPr>
      <w:rFonts w:ascii="Times" w:eastAsia="MS Mincho" w:hAnsi="Times"/>
      <w:szCs w:val="20"/>
      <w:lang w:val="en-US"/>
    </w:rPr>
  </w:style>
  <w:style w:type="paragraph" w:styleId="BodyTextIndent">
    <w:name w:val="Body Text Indent"/>
    <w:basedOn w:val="Normal"/>
    <w:rsid w:val="008171F4"/>
    <w:pPr>
      <w:widowControl w:val="0"/>
      <w:ind w:firstLine="720"/>
      <w:jc w:val="both"/>
    </w:pPr>
    <w:rPr>
      <w:rFonts w:eastAsia="MS Mincho"/>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ind w:left="720" w:hanging="720"/>
      <w:jc w:val="both"/>
    </w:pPr>
    <w:rPr>
      <w:rFonts w:eastAsia="MS Mincho"/>
      <w:sz w:val="16"/>
      <w:szCs w:val="16"/>
      <w:lang w:val="en-US"/>
    </w:rPr>
  </w:style>
  <w:style w:type="paragraph" w:customStyle="1" w:styleId="Default">
    <w:name w:val="Default"/>
    <w:rsid w:val="008171F4"/>
    <w:pPr>
      <w:autoSpaceDE w:val="0"/>
      <w:autoSpaceDN w:val="0"/>
      <w:adjustRightInd w:val="0"/>
    </w:pPr>
    <w:rPr>
      <w:rFonts w:ascii="Arial" w:hAnsi="Arial" w:cs="Arial"/>
      <w:color w:val="000000"/>
      <w:lang w:val="en-US"/>
    </w:rPr>
  </w:style>
  <w:style w:type="paragraph" w:customStyle="1" w:styleId="Bullet2">
    <w:name w:val="Bullet 2"/>
    <w:basedOn w:val="Normal"/>
    <w:rsid w:val="008171F4"/>
    <w:pPr>
      <w:tabs>
        <w:tab w:val="num" w:pos="720"/>
      </w:tabs>
      <w:spacing w:before="240" w:after="60"/>
      <w:ind w:left="720" w:hanging="720"/>
      <w:jc w:val="both"/>
    </w:pPr>
    <w:rPr>
      <w:rFonts w:ascii="Arial" w:hAnsi="Arial" w:cs="Arial"/>
      <w:sz w:val="20"/>
      <w:szCs w:val="20"/>
      <w:lang w:bidi="th-TH"/>
    </w:rPr>
  </w:style>
  <w:style w:type="paragraph" w:customStyle="1" w:styleId="11text">
    <w:name w:val="1.1 text"/>
    <w:basedOn w:val="Normal"/>
    <w:rsid w:val="008171F4"/>
    <w:pPr>
      <w:spacing w:after="120"/>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39"/>
    <w:rsid w:val="00D825B7"/>
    <w:pPr>
      <w:jc w:val="righ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ind w:firstLine="284"/>
      <w:jc w:val="both"/>
    </w:pPr>
    <w:rPr>
      <w:rFonts w:ascii="Times" w:eastAsiaTheme="minorEastAsia" w:hAnsi="Times"/>
      <w:iCs/>
      <w:color w:val="000000"/>
      <w:sz w:val="22"/>
      <w:szCs w:val="22"/>
      <w:lang w:val="en-US"/>
    </w:rPr>
  </w:style>
  <w:style w:type="paragraph" w:customStyle="1" w:styleId="Referencenonumber">
    <w:name w:val="Reference (no number)"/>
    <w:basedOn w:val="Normal"/>
    <w:rsid w:val="009F35C3"/>
    <w:pPr>
      <w:widowControl w:val="0"/>
      <w:tabs>
        <w:tab w:val="left" w:pos="567"/>
      </w:tabs>
      <w:ind w:left="851" w:hanging="284"/>
      <w:jc w:val="both"/>
    </w:pPr>
    <w:rPr>
      <w:rFonts w:ascii="Times" w:eastAsiaTheme="minorEastAsia" w:hAnsi="Times"/>
      <w:iCs/>
      <w:noProof/>
      <w:color w:val="000000"/>
      <w:sz w:val="22"/>
      <w:szCs w:val="22"/>
    </w:rPr>
  </w:style>
  <w:style w:type="paragraph" w:customStyle="1" w:styleId="Subsubsection">
    <w:name w:val="Subsubsection"/>
    <w:next w:val="Bodytext0"/>
    <w:rsid w:val="009F35C3"/>
    <w:pPr>
      <w:numPr>
        <w:ilvl w:val="2"/>
        <w:numId w:val="2"/>
      </w:numPr>
      <w:spacing w:before="240"/>
      <w:ind w:firstLine="0"/>
    </w:pPr>
    <w:rPr>
      <w:rFonts w:ascii="Times" w:eastAsiaTheme="minorEastAsia" w:hAnsi="Times"/>
      <w:i/>
      <w:iCs/>
      <w:color w:val="000000"/>
      <w:sz w:val="22"/>
      <w:szCs w:val="22"/>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rPr>
  </w:style>
  <w:style w:type="paragraph" w:customStyle="1" w:styleId="Subsection">
    <w:name w:val="Subsection"/>
    <w:next w:val="Bodytext0"/>
    <w:rsid w:val="009F35C3"/>
    <w:pPr>
      <w:spacing w:before="240"/>
    </w:pPr>
    <w:rPr>
      <w:rFonts w:ascii="Times" w:eastAsiaTheme="minorEastAsia" w:hAnsi="Times"/>
      <w:iCs/>
      <w:color w:val="000000"/>
      <w:sz w:val="22"/>
      <w:szCs w:val="22"/>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rPr>
  </w:style>
  <w:style w:type="paragraph" w:customStyle="1" w:styleId="EndNoteBibliography">
    <w:name w:val="EndNote Bibliography"/>
    <w:basedOn w:val="Normal"/>
    <w:link w:val="EndNoteBibliography0"/>
    <w:rsid w:val="001A727C"/>
    <w:rPr>
      <w:rFonts w:ascii="Times" w:eastAsiaTheme="minorEastAsia" w:hAnsi="Times" w:cs="Times"/>
      <w:noProof/>
      <w:sz w:val="22"/>
      <w:szCs w:val="20"/>
      <w:lang w:val="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ind w:left="720" w:hanging="720"/>
    </w:pPr>
    <w:rPr>
      <w:sz w:val="20"/>
      <w:szCs w:val="20"/>
      <w:lang w:val="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customStyle="1" w:styleId="SebutanYangBelumTerselesaikan1">
    <w:name w:val="Sebutan Yang Belum Terselesaikan1"/>
    <w:basedOn w:val="DefaultParagraphFont"/>
    <w:uiPriority w:val="99"/>
    <w:semiHidden/>
    <w:unhideWhenUsed/>
    <w:rsid w:val="00FF5EEC"/>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right"/>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character" w:customStyle="1" w:styleId="ListParagraphChar">
    <w:name w:val="List Paragraph Char"/>
    <w:aliases w:val="Body of text Char,List Paragraph1 Char"/>
    <w:link w:val="ListParagraph"/>
    <w:uiPriority w:val="34"/>
    <w:rsid w:val="005F137D"/>
  </w:style>
  <w:style w:type="character" w:styleId="HTMLCode">
    <w:name w:val="HTML Code"/>
    <w:basedOn w:val="DefaultParagraphFont"/>
    <w:uiPriority w:val="99"/>
    <w:semiHidden/>
    <w:unhideWhenUsed/>
    <w:rsid w:val="00B60BD9"/>
    <w:rPr>
      <w:rFonts w:ascii="Courier New" w:eastAsia="Times New Roman" w:hAnsi="Courier New" w:cs="Courier New"/>
      <w:sz w:val="20"/>
      <w:szCs w:val="20"/>
    </w:rPr>
  </w:style>
  <w:style w:type="character" w:customStyle="1" w:styleId="citation-473">
    <w:name w:val="citation-473"/>
    <w:basedOn w:val="DefaultParagraphFont"/>
    <w:rsid w:val="00B60BD9"/>
  </w:style>
  <w:style w:type="character" w:customStyle="1" w:styleId="citation-472">
    <w:name w:val="citation-472"/>
    <w:basedOn w:val="DefaultParagraphFont"/>
    <w:rsid w:val="00B60BD9"/>
  </w:style>
  <w:style w:type="character" w:customStyle="1" w:styleId="citation-469">
    <w:name w:val="citation-469"/>
    <w:basedOn w:val="DefaultParagraphFont"/>
    <w:rsid w:val="00B60BD9"/>
  </w:style>
  <w:style w:type="character" w:customStyle="1" w:styleId="citation-468">
    <w:name w:val="citation-468"/>
    <w:basedOn w:val="DefaultParagraphFont"/>
    <w:rsid w:val="00B60BD9"/>
  </w:style>
  <w:style w:type="character" w:customStyle="1" w:styleId="citation-467">
    <w:name w:val="citation-467"/>
    <w:basedOn w:val="DefaultParagraphFont"/>
    <w:rsid w:val="00B60BD9"/>
  </w:style>
  <w:style w:type="character" w:customStyle="1" w:styleId="citation-466">
    <w:name w:val="citation-466"/>
    <w:basedOn w:val="DefaultParagraphFont"/>
    <w:rsid w:val="00B60BD9"/>
  </w:style>
  <w:style w:type="character" w:customStyle="1" w:styleId="citation-465">
    <w:name w:val="citation-465"/>
    <w:basedOn w:val="DefaultParagraphFont"/>
    <w:rsid w:val="00B60BD9"/>
  </w:style>
  <w:style w:type="character" w:customStyle="1" w:styleId="citation-464">
    <w:name w:val="citation-464"/>
    <w:basedOn w:val="DefaultParagraphFont"/>
    <w:rsid w:val="00B60BD9"/>
  </w:style>
  <w:style w:type="character" w:customStyle="1" w:styleId="citation-461">
    <w:name w:val="citation-461"/>
    <w:basedOn w:val="DefaultParagraphFont"/>
    <w:rsid w:val="00B60BD9"/>
  </w:style>
  <w:style w:type="character" w:customStyle="1" w:styleId="citation-460">
    <w:name w:val="citation-460"/>
    <w:basedOn w:val="DefaultParagraphFont"/>
    <w:rsid w:val="00B60BD9"/>
  </w:style>
  <w:style w:type="character" w:customStyle="1" w:styleId="citation-459">
    <w:name w:val="citation-459"/>
    <w:basedOn w:val="DefaultParagraphFont"/>
    <w:rsid w:val="00B60BD9"/>
  </w:style>
  <w:style w:type="character" w:customStyle="1" w:styleId="citation-458">
    <w:name w:val="citation-458"/>
    <w:basedOn w:val="DefaultParagraphFont"/>
    <w:rsid w:val="00B60BD9"/>
  </w:style>
  <w:style w:type="character" w:customStyle="1" w:styleId="citation-457">
    <w:name w:val="citation-457"/>
    <w:basedOn w:val="DefaultParagraphFont"/>
    <w:rsid w:val="00B60BD9"/>
  </w:style>
  <w:style w:type="character" w:customStyle="1" w:styleId="citation-456">
    <w:name w:val="citation-456"/>
    <w:basedOn w:val="DefaultParagraphFont"/>
    <w:rsid w:val="00B60BD9"/>
  </w:style>
  <w:style w:type="character" w:customStyle="1" w:styleId="citation-455">
    <w:name w:val="citation-455"/>
    <w:basedOn w:val="DefaultParagraphFont"/>
    <w:rsid w:val="00B60BD9"/>
  </w:style>
  <w:style w:type="character" w:customStyle="1" w:styleId="citation-453">
    <w:name w:val="citation-453"/>
    <w:basedOn w:val="DefaultParagraphFont"/>
    <w:rsid w:val="00B60BD9"/>
  </w:style>
  <w:style w:type="character" w:customStyle="1" w:styleId="citation-452">
    <w:name w:val="citation-452"/>
    <w:basedOn w:val="DefaultParagraphFont"/>
    <w:rsid w:val="00B60BD9"/>
  </w:style>
  <w:style w:type="character" w:customStyle="1" w:styleId="citation-451">
    <w:name w:val="citation-451"/>
    <w:basedOn w:val="DefaultParagraphFont"/>
    <w:rsid w:val="00B60BD9"/>
  </w:style>
  <w:style w:type="character" w:customStyle="1" w:styleId="citation-450">
    <w:name w:val="citation-450"/>
    <w:basedOn w:val="DefaultParagraphFont"/>
    <w:rsid w:val="00B60BD9"/>
  </w:style>
  <w:style w:type="character" w:customStyle="1" w:styleId="citation-449">
    <w:name w:val="citation-449"/>
    <w:basedOn w:val="DefaultParagraphFont"/>
    <w:rsid w:val="00B60BD9"/>
  </w:style>
  <w:style w:type="character" w:customStyle="1" w:styleId="citation-448">
    <w:name w:val="citation-448"/>
    <w:basedOn w:val="DefaultParagraphFont"/>
    <w:rsid w:val="00B60BD9"/>
  </w:style>
  <w:style w:type="character" w:customStyle="1" w:styleId="citation-447">
    <w:name w:val="citation-447"/>
    <w:basedOn w:val="DefaultParagraphFont"/>
    <w:rsid w:val="00B60BD9"/>
  </w:style>
  <w:style w:type="character" w:customStyle="1" w:styleId="citation-446">
    <w:name w:val="citation-446"/>
    <w:basedOn w:val="DefaultParagraphFont"/>
    <w:rsid w:val="00B60BD9"/>
  </w:style>
  <w:style w:type="character" w:customStyle="1" w:styleId="citation-445">
    <w:name w:val="citation-445"/>
    <w:basedOn w:val="DefaultParagraphFont"/>
    <w:rsid w:val="00B60BD9"/>
  </w:style>
  <w:style w:type="character" w:customStyle="1" w:styleId="citation-444">
    <w:name w:val="citation-444"/>
    <w:basedOn w:val="DefaultParagraphFont"/>
    <w:rsid w:val="00B60BD9"/>
  </w:style>
  <w:style w:type="character" w:customStyle="1" w:styleId="citation-442">
    <w:name w:val="citation-442"/>
    <w:basedOn w:val="DefaultParagraphFont"/>
    <w:rsid w:val="00B60BD9"/>
  </w:style>
  <w:style w:type="character" w:customStyle="1" w:styleId="citation-438">
    <w:name w:val="citation-438"/>
    <w:basedOn w:val="DefaultParagraphFont"/>
    <w:rsid w:val="00B60BD9"/>
  </w:style>
  <w:style w:type="character" w:customStyle="1" w:styleId="citation-437">
    <w:name w:val="citation-437"/>
    <w:basedOn w:val="DefaultParagraphFont"/>
    <w:rsid w:val="00B60BD9"/>
  </w:style>
  <w:style w:type="character" w:customStyle="1" w:styleId="citation-436">
    <w:name w:val="citation-436"/>
    <w:basedOn w:val="DefaultParagraphFont"/>
    <w:rsid w:val="00B60BD9"/>
  </w:style>
  <w:style w:type="character" w:customStyle="1" w:styleId="citation-432">
    <w:name w:val="citation-432"/>
    <w:basedOn w:val="DefaultParagraphFont"/>
    <w:rsid w:val="00B60BD9"/>
  </w:style>
  <w:style w:type="character" w:customStyle="1" w:styleId="citation-431">
    <w:name w:val="citation-431"/>
    <w:basedOn w:val="DefaultParagraphFont"/>
    <w:rsid w:val="00B60BD9"/>
  </w:style>
  <w:style w:type="character" w:customStyle="1" w:styleId="citation-430">
    <w:name w:val="citation-430"/>
    <w:basedOn w:val="DefaultParagraphFont"/>
    <w:rsid w:val="00B60BD9"/>
  </w:style>
  <w:style w:type="character" w:customStyle="1" w:styleId="citation-429">
    <w:name w:val="citation-429"/>
    <w:basedOn w:val="DefaultParagraphFont"/>
    <w:rsid w:val="00B60BD9"/>
  </w:style>
  <w:style w:type="character" w:customStyle="1" w:styleId="citation-426">
    <w:name w:val="citation-426"/>
    <w:basedOn w:val="DefaultParagraphFont"/>
    <w:rsid w:val="00B60BD9"/>
  </w:style>
  <w:style w:type="character" w:customStyle="1" w:styleId="citation-425">
    <w:name w:val="citation-425"/>
    <w:basedOn w:val="DefaultParagraphFont"/>
    <w:rsid w:val="00B60BD9"/>
  </w:style>
  <w:style w:type="character" w:customStyle="1" w:styleId="citation-424">
    <w:name w:val="citation-424"/>
    <w:basedOn w:val="DefaultParagraphFont"/>
    <w:rsid w:val="00B60BD9"/>
  </w:style>
  <w:style w:type="character" w:customStyle="1" w:styleId="citation-421">
    <w:name w:val="citation-421"/>
    <w:basedOn w:val="DefaultParagraphFont"/>
    <w:rsid w:val="00B60BD9"/>
  </w:style>
  <w:style w:type="character" w:customStyle="1" w:styleId="citation-420">
    <w:name w:val="citation-420"/>
    <w:basedOn w:val="DefaultParagraphFont"/>
    <w:rsid w:val="00B60BD9"/>
  </w:style>
  <w:style w:type="character" w:customStyle="1" w:styleId="citation-419">
    <w:name w:val="citation-419"/>
    <w:basedOn w:val="DefaultParagraphFont"/>
    <w:rsid w:val="00B60BD9"/>
  </w:style>
  <w:style w:type="character" w:customStyle="1" w:styleId="citation-416">
    <w:name w:val="citation-416"/>
    <w:basedOn w:val="DefaultParagraphFont"/>
    <w:rsid w:val="00B60BD9"/>
  </w:style>
  <w:style w:type="character" w:customStyle="1" w:styleId="citation-415">
    <w:name w:val="citation-415"/>
    <w:basedOn w:val="DefaultParagraphFont"/>
    <w:rsid w:val="00B60BD9"/>
  </w:style>
  <w:style w:type="character" w:customStyle="1" w:styleId="citation-695">
    <w:name w:val="citation-695"/>
    <w:basedOn w:val="DefaultParagraphFont"/>
    <w:rsid w:val="00B60BD9"/>
  </w:style>
  <w:style w:type="character" w:customStyle="1" w:styleId="citation-694">
    <w:name w:val="citation-694"/>
    <w:basedOn w:val="DefaultParagraphFont"/>
    <w:rsid w:val="00B60BD9"/>
  </w:style>
  <w:style w:type="character" w:customStyle="1" w:styleId="citation-693">
    <w:name w:val="citation-693"/>
    <w:basedOn w:val="DefaultParagraphFont"/>
    <w:rsid w:val="00B60BD9"/>
  </w:style>
  <w:style w:type="character" w:customStyle="1" w:styleId="citation-692">
    <w:name w:val="citation-692"/>
    <w:basedOn w:val="DefaultParagraphFont"/>
    <w:rsid w:val="00B60BD9"/>
  </w:style>
  <w:style w:type="character" w:customStyle="1" w:styleId="citation-691">
    <w:name w:val="citation-691"/>
    <w:basedOn w:val="DefaultParagraphFont"/>
    <w:rsid w:val="00B60BD9"/>
  </w:style>
  <w:style w:type="character" w:customStyle="1" w:styleId="citation-690">
    <w:name w:val="citation-690"/>
    <w:basedOn w:val="DefaultParagraphFont"/>
    <w:rsid w:val="00B60BD9"/>
  </w:style>
  <w:style w:type="character" w:customStyle="1" w:styleId="citation-701">
    <w:name w:val="citation-701"/>
    <w:basedOn w:val="DefaultParagraphFont"/>
    <w:rsid w:val="00B60BD9"/>
  </w:style>
  <w:style w:type="character" w:customStyle="1" w:styleId="citation-700">
    <w:name w:val="citation-700"/>
    <w:basedOn w:val="DefaultParagraphFont"/>
    <w:rsid w:val="00B60BD9"/>
  </w:style>
  <w:style w:type="character" w:customStyle="1" w:styleId="citation-699">
    <w:name w:val="citation-699"/>
    <w:basedOn w:val="DefaultParagraphFont"/>
    <w:rsid w:val="00B60BD9"/>
  </w:style>
  <w:style w:type="character" w:customStyle="1" w:styleId="citation-698">
    <w:name w:val="citation-698"/>
    <w:basedOn w:val="DefaultParagraphFont"/>
    <w:rsid w:val="00B60BD9"/>
  </w:style>
  <w:style w:type="character" w:customStyle="1" w:styleId="citation-697">
    <w:name w:val="citation-697"/>
    <w:basedOn w:val="DefaultParagraphFont"/>
    <w:rsid w:val="00B60BD9"/>
  </w:style>
  <w:style w:type="character" w:customStyle="1" w:styleId="citation-696">
    <w:name w:val="citation-696"/>
    <w:basedOn w:val="DefaultParagraphFont"/>
    <w:rsid w:val="00B60BD9"/>
  </w:style>
  <w:style w:type="character" w:customStyle="1" w:styleId="citation-705">
    <w:name w:val="citation-705"/>
    <w:basedOn w:val="DefaultParagraphFont"/>
    <w:rsid w:val="00B60BD9"/>
  </w:style>
  <w:style w:type="character" w:customStyle="1" w:styleId="citation-704">
    <w:name w:val="citation-704"/>
    <w:basedOn w:val="DefaultParagraphFont"/>
    <w:rsid w:val="00B60BD9"/>
  </w:style>
  <w:style w:type="character" w:customStyle="1" w:styleId="citation-703">
    <w:name w:val="citation-703"/>
    <w:basedOn w:val="DefaultParagraphFont"/>
    <w:rsid w:val="00B60BD9"/>
  </w:style>
  <w:style w:type="character" w:customStyle="1" w:styleId="citation-702">
    <w:name w:val="citation-702"/>
    <w:basedOn w:val="DefaultParagraphFont"/>
    <w:rsid w:val="00B60BD9"/>
  </w:style>
  <w:style w:type="character" w:customStyle="1" w:styleId="citation-709">
    <w:name w:val="citation-709"/>
    <w:basedOn w:val="DefaultParagraphFont"/>
    <w:rsid w:val="00B60BD9"/>
  </w:style>
  <w:style w:type="character" w:customStyle="1" w:styleId="citation-708">
    <w:name w:val="citation-708"/>
    <w:basedOn w:val="DefaultParagraphFont"/>
    <w:rsid w:val="00B60BD9"/>
  </w:style>
  <w:style w:type="character" w:customStyle="1" w:styleId="citation-707">
    <w:name w:val="citation-707"/>
    <w:basedOn w:val="DefaultParagraphFont"/>
    <w:rsid w:val="00B60BD9"/>
  </w:style>
  <w:style w:type="character" w:customStyle="1" w:styleId="citation-706">
    <w:name w:val="citation-706"/>
    <w:basedOn w:val="DefaultParagraphFont"/>
    <w:rsid w:val="00B60BD9"/>
  </w:style>
  <w:style w:type="character" w:customStyle="1" w:styleId="citation-713">
    <w:name w:val="citation-713"/>
    <w:basedOn w:val="DefaultParagraphFont"/>
    <w:rsid w:val="00B60BD9"/>
  </w:style>
  <w:style w:type="character" w:customStyle="1" w:styleId="citation-712">
    <w:name w:val="citation-712"/>
    <w:basedOn w:val="DefaultParagraphFont"/>
    <w:rsid w:val="00B60BD9"/>
  </w:style>
  <w:style w:type="character" w:customStyle="1" w:styleId="citation-711">
    <w:name w:val="citation-711"/>
    <w:basedOn w:val="DefaultParagraphFont"/>
    <w:rsid w:val="00B60BD9"/>
  </w:style>
  <w:style w:type="character" w:customStyle="1" w:styleId="citation-710">
    <w:name w:val="citation-710"/>
    <w:basedOn w:val="DefaultParagraphFont"/>
    <w:rsid w:val="00B60BD9"/>
  </w:style>
  <w:style w:type="paragraph" w:customStyle="1" w:styleId="western">
    <w:name w:val="western"/>
    <w:basedOn w:val="Normal"/>
    <w:rsid w:val="006525BD"/>
    <w:pPr>
      <w:spacing w:before="100" w:beforeAutospacing="1" w:after="142" w:line="288" w:lineRule="auto"/>
      <w:ind w:firstLine="284"/>
      <w:jc w:val="both"/>
    </w:pPr>
    <w:rPr>
      <w:color w:val="000000"/>
      <w:lang w:val="es-AR" w:eastAsia="es-AR"/>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customStyle="1" w:styleId="isselectedend">
    <w:name w:val="isselectedend"/>
    <w:basedOn w:val="Normal"/>
    <w:rsid w:val="0041023E"/>
    <w:pPr>
      <w:spacing w:before="100" w:beforeAutospacing="1" w:after="100" w:afterAutospacing="1"/>
    </w:pPr>
    <w:rPr>
      <w:lang w:val="en-US"/>
    </w:rPr>
  </w:style>
  <w:style w:type="character" w:customStyle="1" w:styleId="mord">
    <w:name w:val="mord"/>
    <w:basedOn w:val="DefaultParagraphFont"/>
    <w:rsid w:val="00EF1A6D"/>
  </w:style>
  <w:style w:type="character" w:customStyle="1" w:styleId="mrel">
    <w:name w:val="mrel"/>
    <w:basedOn w:val="DefaultParagraphFont"/>
    <w:rsid w:val="00EF1A6D"/>
  </w:style>
  <w:style w:type="character" w:customStyle="1" w:styleId="CaptionChar">
    <w:name w:val="Caption Char"/>
    <w:basedOn w:val="DefaultParagraphFont"/>
    <w:link w:val="Caption"/>
    <w:uiPriority w:val="35"/>
    <w:rsid w:val="001D09AB"/>
    <w:rPr>
      <w:rFonts w:ascii="Century" w:eastAsia="MS Mincho" w:hAnsi="Century"/>
      <w:b/>
      <w:bCs/>
      <w:kern w:val="2"/>
      <w:sz w:val="20"/>
      <w:szCs w:val="20"/>
      <w:lang w:val="en-US" w:eastAsia="ja-JP"/>
    </w:rPr>
  </w:style>
  <w:style w:type="paragraph" w:styleId="TableofFigures">
    <w:name w:val="table of figures"/>
    <w:basedOn w:val="Normal"/>
    <w:next w:val="Normal"/>
    <w:uiPriority w:val="99"/>
    <w:unhideWhenUsed/>
    <w:rsid w:val="00206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1696">
      <w:bodyDiv w:val="1"/>
      <w:marLeft w:val="0"/>
      <w:marRight w:val="0"/>
      <w:marTop w:val="0"/>
      <w:marBottom w:val="0"/>
      <w:divBdr>
        <w:top w:val="none" w:sz="0" w:space="0" w:color="auto"/>
        <w:left w:val="none" w:sz="0" w:space="0" w:color="auto"/>
        <w:bottom w:val="none" w:sz="0" w:space="0" w:color="auto"/>
        <w:right w:val="none" w:sz="0" w:space="0" w:color="auto"/>
      </w:divBdr>
    </w:div>
    <w:div w:id="26682936">
      <w:bodyDiv w:val="1"/>
      <w:marLeft w:val="0"/>
      <w:marRight w:val="0"/>
      <w:marTop w:val="0"/>
      <w:marBottom w:val="0"/>
      <w:divBdr>
        <w:top w:val="none" w:sz="0" w:space="0" w:color="auto"/>
        <w:left w:val="none" w:sz="0" w:space="0" w:color="auto"/>
        <w:bottom w:val="none" w:sz="0" w:space="0" w:color="auto"/>
        <w:right w:val="none" w:sz="0" w:space="0" w:color="auto"/>
      </w:divBdr>
    </w:div>
    <w:div w:id="35158620">
      <w:bodyDiv w:val="1"/>
      <w:marLeft w:val="0"/>
      <w:marRight w:val="0"/>
      <w:marTop w:val="0"/>
      <w:marBottom w:val="0"/>
      <w:divBdr>
        <w:top w:val="none" w:sz="0" w:space="0" w:color="auto"/>
        <w:left w:val="none" w:sz="0" w:space="0" w:color="auto"/>
        <w:bottom w:val="none" w:sz="0" w:space="0" w:color="auto"/>
        <w:right w:val="none" w:sz="0" w:space="0" w:color="auto"/>
      </w:divBdr>
    </w:div>
    <w:div w:id="63571547">
      <w:bodyDiv w:val="1"/>
      <w:marLeft w:val="0"/>
      <w:marRight w:val="0"/>
      <w:marTop w:val="0"/>
      <w:marBottom w:val="0"/>
      <w:divBdr>
        <w:top w:val="none" w:sz="0" w:space="0" w:color="auto"/>
        <w:left w:val="none" w:sz="0" w:space="0" w:color="auto"/>
        <w:bottom w:val="none" w:sz="0" w:space="0" w:color="auto"/>
        <w:right w:val="none" w:sz="0" w:space="0" w:color="auto"/>
      </w:divBdr>
    </w:div>
    <w:div w:id="131557180">
      <w:bodyDiv w:val="1"/>
      <w:marLeft w:val="0"/>
      <w:marRight w:val="0"/>
      <w:marTop w:val="0"/>
      <w:marBottom w:val="0"/>
      <w:divBdr>
        <w:top w:val="none" w:sz="0" w:space="0" w:color="auto"/>
        <w:left w:val="none" w:sz="0" w:space="0" w:color="auto"/>
        <w:bottom w:val="none" w:sz="0" w:space="0" w:color="auto"/>
        <w:right w:val="none" w:sz="0" w:space="0" w:color="auto"/>
      </w:divBdr>
    </w:div>
    <w:div w:id="277880945">
      <w:bodyDiv w:val="1"/>
      <w:marLeft w:val="0"/>
      <w:marRight w:val="0"/>
      <w:marTop w:val="0"/>
      <w:marBottom w:val="0"/>
      <w:divBdr>
        <w:top w:val="none" w:sz="0" w:space="0" w:color="auto"/>
        <w:left w:val="none" w:sz="0" w:space="0" w:color="auto"/>
        <w:bottom w:val="none" w:sz="0" w:space="0" w:color="auto"/>
        <w:right w:val="none" w:sz="0" w:space="0" w:color="auto"/>
      </w:divBdr>
    </w:div>
    <w:div w:id="350381829">
      <w:bodyDiv w:val="1"/>
      <w:marLeft w:val="0"/>
      <w:marRight w:val="0"/>
      <w:marTop w:val="0"/>
      <w:marBottom w:val="0"/>
      <w:divBdr>
        <w:top w:val="none" w:sz="0" w:space="0" w:color="auto"/>
        <w:left w:val="none" w:sz="0" w:space="0" w:color="auto"/>
        <w:bottom w:val="none" w:sz="0" w:space="0" w:color="auto"/>
        <w:right w:val="none" w:sz="0" w:space="0" w:color="auto"/>
      </w:divBdr>
    </w:div>
    <w:div w:id="420183630">
      <w:bodyDiv w:val="1"/>
      <w:marLeft w:val="0"/>
      <w:marRight w:val="0"/>
      <w:marTop w:val="0"/>
      <w:marBottom w:val="0"/>
      <w:divBdr>
        <w:top w:val="none" w:sz="0" w:space="0" w:color="auto"/>
        <w:left w:val="none" w:sz="0" w:space="0" w:color="auto"/>
        <w:bottom w:val="none" w:sz="0" w:space="0" w:color="auto"/>
        <w:right w:val="none" w:sz="0" w:space="0" w:color="auto"/>
      </w:divBdr>
    </w:div>
    <w:div w:id="442000235">
      <w:bodyDiv w:val="1"/>
      <w:marLeft w:val="0"/>
      <w:marRight w:val="0"/>
      <w:marTop w:val="0"/>
      <w:marBottom w:val="0"/>
      <w:divBdr>
        <w:top w:val="none" w:sz="0" w:space="0" w:color="auto"/>
        <w:left w:val="none" w:sz="0" w:space="0" w:color="auto"/>
        <w:bottom w:val="none" w:sz="0" w:space="0" w:color="auto"/>
        <w:right w:val="none" w:sz="0" w:space="0" w:color="auto"/>
      </w:divBdr>
      <w:divsChild>
        <w:div w:id="958343542">
          <w:marLeft w:val="0"/>
          <w:marRight w:val="0"/>
          <w:marTop w:val="0"/>
          <w:marBottom w:val="0"/>
          <w:divBdr>
            <w:top w:val="none" w:sz="0" w:space="0" w:color="auto"/>
            <w:left w:val="none" w:sz="0" w:space="0" w:color="auto"/>
            <w:bottom w:val="none" w:sz="0" w:space="0" w:color="auto"/>
            <w:right w:val="none" w:sz="0" w:space="0" w:color="auto"/>
          </w:divBdr>
          <w:divsChild>
            <w:div w:id="745611544">
              <w:marLeft w:val="0"/>
              <w:marRight w:val="0"/>
              <w:marTop w:val="0"/>
              <w:marBottom w:val="0"/>
              <w:divBdr>
                <w:top w:val="none" w:sz="0" w:space="0" w:color="auto"/>
                <w:left w:val="none" w:sz="0" w:space="0" w:color="auto"/>
                <w:bottom w:val="none" w:sz="0" w:space="0" w:color="auto"/>
                <w:right w:val="none" w:sz="0" w:space="0" w:color="auto"/>
              </w:divBdr>
              <w:divsChild>
                <w:div w:id="831526714">
                  <w:marLeft w:val="0"/>
                  <w:marRight w:val="0"/>
                  <w:marTop w:val="0"/>
                  <w:marBottom w:val="0"/>
                  <w:divBdr>
                    <w:top w:val="none" w:sz="0" w:space="0" w:color="auto"/>
                    <w:left w:val="none" w:sz="0" w:space="0" w:color="auto"/>
                    <w:bottom w:val="none" w:sz="0" w:space="0" w:color="auto"/>
                    <w:right w:val="none" w:sz="0" w:space="0" w:color="auto"/>
                  </w:divBdr>
                  <w:divsChild>
                    <w:div w:id="320159453">
                      <w:marLeft w:val="0"/>
                      <w:marRight w:val="0"/>
                      <w:marTop w:val="0"/>
                      <w:marBottom w:val="0"/>
                      <w:divBdr>
                        <w:top w:val="none" w:sz="0" w:space="0" w:color="auto"/>
                        <w:left w:val="none" w:sz="0" w:space="0" w:color="auto"/>
                        <w:bottom w:val="none" w:sz="0" w:space="0" w:color="auto"/>
                        <w:right w:val="none" w:sz="0" w:space="0" w:color="auto"/>
                      </w:divBdr>
                      <w:divsChild>
                        <w:div w:id="1214929550">
                          <w:marLeft w:val="0"/>
                          <w:marRight w:val="0"/>
                          <w:marTop w:val="0"/>
                          <w:marBottom w:val="0"/>
                          <w:divBdr>
                            <w:top w:val="none" w:sz="0" w:space="0" w:color="auto"/>
                            <w:left w:val="none" w:sz="0" w:space="0" w:color="auto"/>
                            <w:bottom w:val="none" w:sz="0" w:space="0" w:color="auto"/>
                            <w:right w:val="none" w:sz="0" w:space="0" w:color="auto"/>
                          </w:divBdr>
                          <w:divsChild>
                            <w:div w:id="1732539365">
                              <w:marLeft w:val="0"/>
                              <w:marRight w:val="0"/>
                              <w:marTop w:val="0"/>
                              <w:marBottom w:val="0"/>
                              <w:divBdr>
                                <w:top w:val="none" w:sz="0" w:space="0" w:color="auto"/>
                                <w:left w:val="none" w:sz="0" w:space="0" w:color="auto"/>
                                <w:bottom w:val="none" w:sz="0" w:space="0" w:color="auto"/>
                                <w:right w:val="none" w:sz="0" w:space="0" w:color="auto"/>
                              </w:divBdr>
                              <w:divsChild>
                                <w:div w:id="172846087">
                                  <w:marLeft w:val="0"/>
                                  <w:marRight w:val="0"/>
                                  <w:marTop w:val="0"/>
                                  <w:marBottom w:val="0"/>
                                  <w:divBdr>
                                    <w:top w:val="none" w:sz="0" w:space="0" w:color="auto"/>
                                    <w:left w:val="none" w:sz="0" w:space="0" w:color="auto"/>
                                    <w:bottom w:val="none" w:sz="0" w:space="0" w:color="auto"/>
                                    <w:right w:val="none" w:sz="0" w:space="0" w:color="auto"/>
                                  </w:divBdr>
                                  <w:divsChild>
                                    <w:div w:id="54356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8398187">
      <w:bodyDiv w:val="1"/>
      <w:marLeft w:val="0"/>
      <w:marRight w:val="0"/>
      <w:marTop w:val="0"/>
      <w:marBottom w:val="0"/>
      <w:divBdr>
        <w:top w:val="none" w:sz="0" w:space="0" w:color="auto"/>
        <w:left w:val="none" w:sz="0" w:space="0" w:color="auto"/>
        <w:bottom w:val="none" w:sz="0" w:space="0" w:color="auto"/>
        <w:right w:val="none" w:sz="0" w:space="0" w:color="auto"/>
      </w:divBdr>
    </w:div>
    <w:div w:id="561138013">
      <w:bodyDiv w:val="1"/>
      <w:marLeft w:val="0"/>
      <w:marRight w:val="0"/>
      <w:marTop w:val="0"/>
      <w:marBottom w:val="0"/>
      <w:divBdr>
        <w:top w:val="none" w:sz="0" w:space="0" w:color="auto"/>
        <w:left w:val="none" w:sz="0" w:space="0" w:color="auto"/>
        <w:bottom w:val="none" w:sz="0" w:space="0" w:color="auto"/>
        <w:right w:val="none" w:sz="0" w:space="0" w:color="auto"/>
      </w:divBdr>
    </w:div>
    <w:div w:id="585580340">
      <w:bodyDiv w:val="1"/>
      <w:marLeft w:val="0"/>
      <w:marRight w:val="0"/>
      <w:marTop w:val="0"/>
      <w:marBottom w:val="0"/>
      <w:divBdr>
        <w:top w:val="none" w:sz="0" w:space="0" w:color="auto"/>
        <w:left w:val="none" w:sz="0" w:space="0" w:color="auto"/>
        <w:bottom w:val="none" w:sz="0" w:space="0" w:color="auto"/>
        <w:right w:val="none" w:sz="0" w:space="0" w:color="auto"/>
      </w:divBdr>
    </w:div>
    <w:div w:id="615602087">
      <w:bodyDiv w:val="1"/>
      <w:marLeft w:val="0"/>
      <w:marRight w:val="0"/>
      <w:marTop w:val="0"/>
      <w:marBottom w:val="0"/>
      <w:divBdr>
        <w:top w:val="none" w:sz="0" w:space="0" w:color="auto"/>
        <w:left w:val="none" w:sz="0" w:space="0" w:color="auto"/>
        <w:bottom w:val="none" w:sz="0" w:space="0" w:color="auto"/>
        <w:right w:val="none" w:sz="0" w:space="0" w:color="auto"/>
      </w:divBdr>
    </w:div>
    <w:div w:id="642541751">
      <w:bodyDiv w:val="1"/>
      <w:marLeft w:val="0"/>
      <w:marRight w:val="0"/>
      <w:marTop w:val="0"/>
      <w:marBottom w:val="0"/>
      <w:divBdr>
        <w:top w:val="none" w:sz="0" w:space="0" w:color="auto"/>
        <w:left w:val="none" w:sz="0" w:space="0" w:color="auto"/>
        <w:bottom w:val="none" w:sz="0" w:space="0" w:color="auto"/>
        <w:right w:val="none" w:sz="0" w:space="0" w:color="auto"/>
      </w:divBdr>
    </w:div>
    <w:div w:id="670257007">
      <w:bodyDiv w:val="1"/>
      <w:marLeft w:val="0"/>
      <w:marRight w:val="0"/>
      <w:marTop w:val="0"/>
      <w:marBottom w:val="0"/>
      <w:divBdr>
        <w:top w:val="none" w:sz="0" w:space="0" w:color="auto"/>
        <w:left w:val="none" w:sz="0" w:space="0" w:color="auto"/>
        <w:bottom w:val="none" w:sz="0" w:space="0" w:color="auto"/>
        <w:right w:val="none" w:sz="0" w:space="0" w:color="auto"/>
      </w:divBdr>
    </w:div>
    <w:div w:id="681735921">
      <w:bodyDiv w:val="1"/>
      <w:marLeft w:val="0"/>
      <w:marRight w:val="0"/>
      <w:marTop w:val="0"/>
      <w:marBottom w:val="0"/>
      <w:divBdr>
        <w:top w:val="none" w:sz="0" w:space="0" w:color="auto"/>
        <w:left w:val="none" w:sz="0" w:space="0" w:color="auto"/>
        <w:bottom w:val="none" w:sz="0" w:space="0" w:color="auto"/>
        <w:right w:val="none" w:sz="0" w:space="0" w:color="auto"/>
      </w:divBdr>
    </w:div>
    <w:div w:id="786196294">
      <w:bodyDiv w:val="1"/>
      <w:marLeft w:val="0"/>
      <w:marRight w:val="0"/>
      <w:marTop w:val="0"/>
      <w:marBottom w:val="0"/>
      <w:divBdr>
        <w:top w:val="none" w:sz="0" w:space="0" w:color="auto"/>
        <w:left w:val="none" w:sz="0" w:space="0" w:color="auto"/>
        <w:bottom w:val="none" w:sz="0" w:space="0" w:color="auto"/>
        <w:right w:val="none" w:sz="0" w:space="0" w:color="auto"/>
      </w:divBdr>
    </w:div>
    <w:div w:id="796097938">
      <w:bodyDiv w:val="1"/>
      <w:marLeft w:val="0"/>
      <w:marRight w:val="0"/>
      <w:marTop w:val="0"/>
      <w:marBottom w:val="0"/>
      <w:divBdr>
        <w:top w:val="none" w:sz="0" w:space="0" w:color="auto"/>
        <w:left w:val="none" w:sz="0" w:space="0" w:color="auto"/>
        <w:bottom w:val="none" w:sz="0" w:space="0" w:color="auto"/>
        <w:right w:val="none" w:sz="0" w:space="0" w:color="auto"/>
      </w:divBdr>
    </w:div>
    <w:div w:id="840238944">
      <w:bodyDiv w:val="1"/>
      <w:marLeft w:val="0"/>
      <w:marRight w:val="0"/>
      <w:marTop w:val="0"/>
      <w:marBottom w:val="0"/>
      <w:divBdr>
        <w:top w:val="none" w:sz="0" w:space="0" w:color="auto"/>
        <w:left w:val="none" w:sz="0" w:space="0" w:color="auto"/>
        <w:bottom w:val="none" w:sz="0" w:space="0" w:color="auto"/>
        <w:right w:val="none" w:sz="0" w:space="0" w:color="auto"/>
      </w:divBdr>
    </w:div>
    <w:div w:id="876506013">
      <w:bodyDiv w:val="1"/>
      <w:marLeft w:val="0"/>
      <w:marRight w:val="0"/>
      <w:marTop w:val="0"/>
      <w:marBottom w:val="0"/>
      <w:divBdr>
        <w:top w:val="none" w:sz="0" w:space="0" w:color="auto"/>
        <w:left w:val="none" w:sz="0" w:space="0" w:color="auto"/>
        <w:bottom w:val="none" w:sz="0" w:space="0" w:color="auto"/>
        <w:right w:val="none" w:sz="0" w:space="0" w:color="auto"/>
      </w:divBdr>
    </w:div>
    <w:div w:id="886258057">
      <w:bodyDiv w:val="1"/>
      <w:marLeft w:val="0"/>
      <w:marRight w:val="0"/>
      <w:marTop w:val="0"/>
      <w:marBottom w:val="0"/>
      <w:divBdr>
        <w:top w:val="none" w:sz="0" w:space="0" w:color="auto"/>
        <w:left w:val="none" w:sz="0" w:space="0" w:color="auto"/>
        <w:bottom w:val="none" w:sz="0" w:space="0" w:color="auto"/>
        <w:right w:val="none" w:sz="0" w:space="0" w:color="auto"/>
      </w:divBdr>
    </w:div>
    <w:div w:id="962930346">
      <w:bodyDiv w:val="1"/>
      <w:marLeft w:val="0"/>
      <w:marRight w:val="0"/>
      <w:marTop w:val="0"/>
      <w:marBottom w:val="0"/>
      <w:divBdr>
        <w:top w:val="none" w:sz="0" w:space="0" w:color="auto"/>
        <w:left w:val="none" w:sz="0" w:space="0" w:color="auto"/>
        <w:bottom w:val="none" w:sz="0" w:space="0" w:color="auto"/>
        <w:right w:val="none" w:sz="0" w:space="0" w:color="auto"/>
      </w:divBdr>
    </w:div>
    <w:div w:id="1100494632">
      <w:bodyDiv w:val="1"/>
      <w:marLeft w:val="0"/>
      <w:marRight w:val="0"/>
      <w:marTop w:val="0"/>
      <w:marBottom w:val="0"/>
      <w:divBdr>
        <w:top w:val="none" w:sz="0" w:space="0" w:color="auto"/>
        <w:left w:val="none" w:sz="0" w:space="0" w:color="auto"/>
        <w:bottom w:val="none" w:sz="0" w:space="0" w:color="auto"/>
        <w:right w:val="none" w:sz="0" w:space="0" w:color="auto"/>
      </w:divBdr>
    </w:div>
    <w:div w:id="1281956142">
      <w:bodyDiv w:val="1"/>
      <w:marLeft w:val="0"/>
      <w:marRight w:val="0"/>
      <w:marTop w:val="0"/>
      <w:marBottom w:val="0"/>
      <w:divBdr>
        <w:top w:val="none" w:sz="0" w:space="0" w:color="auto"/>
        <w:left w:val="none" w:sz="0" w:space="0" w:color="auto"/>
        <w:bottom w:val="none" w:sz="0" w:space="0" w:color="auto"/>
        <w:right w:val="none" w:sz="0" w:space="0" w:color="auto"/>
      </w:divBdr>
    </w:div>
    <w:div w:id="1453399240">
      <w:bodyDiv w:val="1"/>
      <w:marLeft w:val="0"/>
      <w:marRight w:val="0"/>
      <w:marTop w:val="0"/>
      <w:marBottom w:val="0"/>
      <w:divBdr>
        <w:top w:val="none" w:sz="0" w:space="0" w:color="auto"/>
        <w:left w:val="none" w:sz="0" w:space="0" w:color="auto"/>
        <w:bottom w:val="none" w:sz="0" w:space="0" w:color="auto"/>
        <w:right w:val="none" w:sz="0" w:space="0" w:color="auto"/>
      </w:divBdr>
    </w:div>
    <w:div w:id="1537429911">
      <w:bodyDiv w:val="1"/>
      <w:marLeft w:val="0"/>
      <w:marRight w:val="0"/>
      <w:marTop w:val="0"/>
      <w:marBottom w:val="0"/>
      <w:divBdr>
        <w:top w:val="none" w:sz="0" w:space="0" w:color="auto"/>
        <w:left w:val="none" w:sz="0" w:space="0" w:color="auto"/>
        <w:bottom w:val="none" w:sz="0" w:space="0" w:color="auto"/>
        <w:right w:val="none" w:sz="0" w:space="0" w:color="auto"/>
      </w:divBdr>
    </w:div>
    <w:div w:id="1550994353">
      <w:bodyDiv w:val="1"/>
      <w:marLeft w:val="0"/>
      <w:marRight w:val="0"/>
      <w:marTop w:val="0"/>
      <w:marBottom w:val="0"/>
      <w:divBdr>
        <w:top w:val="none" w:sz="0" w:space="0" w:color="auto"/>
        <w:left w:val="none" w:sz="0" w:space="0" w:color="auto"/>
        <w:bottom w:val="none" w:sz="0" w:space="0" w:color="auto"/>
        <w:right w:val="none" w:sz="0" w:space="0" w:color="auto"/>
      </w:divBdr>
    </w:div>
    <w:div w:id="1558085613">
      <w:bodyDiv w:val="1"/>
      <w:marLeft w:val="0"/>
      <w:marRight w:val="0"/>
      <w:marTop w:val="0"/>
      <w:marBottom w:val="0"/>
      <w:divBdr>
        <w:top w:val="none" w:sz="0" w:space="0" w:color="auto"/>
        <w:left w:val="none" w:sz="0" w:space="0" w:color="auto"/>
        <w:bottom w:val="none" w:sz="0" w:space="0" w:color="auto"/>
        <w:right w:val="none" w:sz="0" w:space="0" w:color="auto"/>
      </w:divBdr>
    </w:div>
    <w:div w:id="1562670054">
      <w:bodyDiv w:val="1"/>
      <w:marLeft w:val="0"/>
      <w:marRight w:val="0"/>
      <w:marTop w:val="0"/>
      <w:marBottom w:val="0"/>
      <w:divBdr>
        <w:top w:val="none" w:sz="0" w:space="0" w:color="auto"/>
        <w:left w:val="none" w:sz="0" w:space="0" w:color="auto"/>
        <w:bottom w:val="none" w:sz="0" w:space="0" w:color="auto"/>
        <w:right w:val="none" w:sz="0" w:space="0" w:color="auto"/>
      </w:divBdr>
    </w:div>
    <w:div w:id="1764838910">
      <w:bodyDiv w:val="1"/>
      <w:marLeft w:val="0"/>
      <w:marRight w:val="0"/>
      <w:marTop w:val="0"/>
      <w:marBottom w:val="0"/>
      <w:divBdr>
        <w:top w:val="none" w:sz="0" w:space="0" w:color="auto"/>
        <w:left w:val="none" w:sz="0" w:space="0" w:color="auto"/>
        <w:bottom w:val="none" w:sz="0" w:space="0" w:color="auto"/>
        <w:right w:val="none" w:sz="0" w:space="0" w:color="auto"/>
      </w:divBdr>
    </w:div>
    <w:div w:id="1774739062">
      <w:bodyDiv w:val="1"/>
      <w:marLeft w:val="0"/>
      <w:marRight w:val="0"/>
      <w:marTop w:val="0"/>
      <w:marBottom w:val="0"/>
      <w:divBdr>
        <w:top w:val="none" w:sz="0" w:space="0" w:color="auto"/>
        <w:left w:val="none" w:sz="0" w:space="0" w:color="auto"/>
        <w:bottom w:val="none" w:sz="0" w:space="0" w:color="auto"/>
        <w:right w:val="none" w:sz="0" w:space="0" w:color="auto"/>
      </w:divBdr>
    </w:div>
    <w:div w:id="1784231690">
      <w:bodyDiv w:val="1"/>
      <w:marLeft w:val="0"/>
      <w:marRight w:val="0"/>
      <w:marTop w:val="0"/>
      <w:marBottom w:val="0"/>
      <w:divBdr>
        <w:top w:val="none" w:sz="0" w:space="0" w:color="auto"/>
        <w:left w:val="none" w:sz="0" w:space="0" w:color="auto"/>
        <w:bottom w:val="none" w:sz="0" w:space="0" w:color="auto"/>
        <w:right w:val="none" w:sz="0" w:space="0" w:color="auto"/>
      </w:divBdr>
    </w:div>
    <w:div w:id="1850369919">
      <w:bodyDiv w:val="1"/>
      <w:marLeft w:val="0"/>
      <w:marRight w:val="0"/>
      <w:marTop w:val="0"/>
      <w:marBottom w:val="0"/>
      <w:divBdr>
        <w:top w:val="none" w:sz="0" w:space="0" w:color="auto"/>
        <w:left w:val="none" w:sz="0" w:space="0" w:color="auto"/>
        <w:bottom w:val="none" w:sz="0" w:space="0" w:color="auto"/>
        <w:right w:val="none" w:sz="0" w:space="0" w:color="auto"/>
      </w:divBdr>
    </w:div>
    <w:div w:id="1870726080">
      <w:bodyDiv w:val="1"/>
      <w:marLeft w:val="0"/>
      <w:marRight w:val="0"/>
      <w:marTop w:val="0"/>
      <w:marBottom w:val="0"/>
      <w:divBdr>
        <w:top w:val="none" w:sz="0" w:space="0" w:color="auto"/>
        <w:left w:val="none" w:sz="0" w:space="0" w:color="auto"/>
        <w:bottom w:val="none" w:sz="0" w:space="0" w:color="auto"/>
        <w:right w:val="none" w:sz="0" w:space="0" w:color="auto"/>
      </w:divBdr>
    </w:div>
    <w:div w:id="1939754601">
      <w:bodyDiv w:val="1"/>
      <w:marLeft w:val="0"/>
      <w:marRight w:val="0"/>
      <w:marTop w:val="0"/>
      <w:marBottom w:val="0"/>
      <w:divBdr>
        <w:top w:val="none" w:sz="0" w:space="0" w:color="auto"/>
        <w:left w:val="none" w:sz="0" w:space="0" w:color="auto"/>
        <w:bottom w:val="none" w:sz="0" w:space="0" w:color="auto"/>
        <w:right w:val="none" w:sz="0" w:space="0" w:color="auto"/>
      </w:divBdr>
    </w:div>
    <w:div w:id="1962494485">
      <w:bodyDiv w:val="1"/>
      <w:marLeft w:val="0"/>
      <w:marRight w:val="0"/>
      <w:marTop w:val="0"/>
      <w:marBottom w:val="0"/>
      <w:divBdr>
        <w:top w:val="none" w:sz="0" w:space="0" w:color="auto"/>
        <w:left w:val="none" w:sz="0" w:space="0" w:color="auto"/>
        <w:bottom w:val="none" w:sz="0" w:space="0" w:color="auto"/>
        <w:right w:val="none" w:sz="0" w:space="0" w:color="auto"/>
      </w:divBdr>
    </w:div>
    <w:div w:id="1984888945">
      <w:bodyDiv w:val="1"/>
      <w:marLeft w:val="0"/>
      <w:marRight w:val="0"/>
      <w:marTop w:val="0"/>
      <w:marBottom w:val="0"/>
      <w:divBdr>
        <w:top w:val="none" w:sz="0" w:space="0" w:color="auto"/>
        <w:left w:val="none" w:sz="0" w:space="0" w:color="auto"/>
        <w:bottom w:val="none" w:sz="0" w:space="0" w:color="auto"/>
        <w:right w:val="none" w:sz="0" w:space="0" w:color="auto"/>
      </w:divBdr>
    </w:div>
    <w:div w:id="2024701050">
      <w:bodyDiv w:val="1"/>
      <w:marLeft w:val="0"/>
      <w:marRight w:val="0"/>
      <w:marTop w:val="0"/>
      <w:marBottom w:val="0"/>
      <w:divBdr>
        <w:top w:val="none" w:sz="0" w:space="0" w:color="auto"/>
        <w:left w:val="none" w:sz="0" w:space="0" w:color="auto"/>
        <w:bottom w:val="none" w:sz="0" w:space="0" w:color="auto"/>
        <w:right w:val="none" w:sz="0" w:space="0" w:color="auto"/>
      </w:divBdr>
    </w:div>
    <w:div w:id="2036609527">
      <w:bodyDiv w:val="1"/>
      <w:marLeft w:val="0"/>
      <w:marRight w:val="0"/>
      <w:marTop w:val="0"/>
      <w:marBottom w:val="0"/>
      <w:divBdr>
        <w:top w:val="none" w:sz="0" w:space="0" w:color="auto"/>
        <w:left w:val="none" w:sz="0" w:space="0" w:color="auto"/>
        <w:bottom w:val="none" w:sz="0" w:space="0" w:color="auto"/>
        <w:right w:val="none" w:sz="0" w:space="0" w:color="auto"/>
      </w:divBdr>
    </w:div>
    <w:div w:id="2063096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1.emf"/><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enulis@email.com"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footer" Target="footer3.xml"/><Relationship Id="rId10" Type="http://schemas.openxmlformats.org/officeDocument/2006/relationships/image" Target="media/image10.png"/><Relationship Id="rId19" Type="http://schemas.openxmlformats.org/officeDocument/2006/relationships/image" Target="media/image9.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footer" Target="footer2.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hVFAtQiPcQc2OK+DrTuKkHyzg==">CgMxLjAyCWlkLmdqZGd4czIJaC4zMGowemxsMgloLjFmb2I5dGUyCWguM3pueXNoNzIJaC4yZXQ5MnAwOAByITFabjlPejJPaHdpVVlNRXNaNVNpM1dQXzJkampRRDhNNg==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73A6AA0-E15A-4046-93A3-BD8E912B2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10886</Words>
  <Characters>62056</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ijost</dc:creator>
  <cp:lastModifiedBy>Dicky Sugipranata</cp:lastModifiedBy>
  <cp:revision>2</cp:revision>
  <dcterms:created xsi:type="dcterms:W3CDTF">2026-06-07T17:34:00Z</dcterms:created>
  <dcterms:modified xsi:type="dcterms:W3CDTF">2026-06-07T17:34:00Z</dcterms:modified>
</cp:coreProperties>
</file>